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57A45" w14:textId="77777777" w:rsidR="00F02896" w:rsidRPr="00C21FC7" w:rsidRDefault="00C21FC7">
      <w:pPr>
        <w:spacing w:after="106" w:line="259" w:lineRule="auto"/>
        <w:ind w:left="14" w:firstLine="0"/>
        <w:rPr>
          <w:rFonts w:ascii="Marianne" w:hAnsi="Marianne"/>
          <w:sz w:val="22"/>
        </w:rPr>
      </w:pPr>
      <w:r w:rsidRPr="00C21FC7">
        <w:rPr>
          <w:rFonts w:ascii="Marianne" w:hAnsi="Marianne"/>
          <w:sz w:val="22"/>
        </w:rPr>
        <w:t xml:space="preserve"> </w:t>
      </w:r>
    </w:p>
    <w:p w14:paraId="07309677" w14:textId="77777777" w:rsidR="00F02896" w:rsidRPr="00C21FC7" w:rsidRDefault="00C21FC7">
      <w:pPr>
        <w:spacing w:after="0" w:line="259" w:lineRule="auto"/>
        <w:ind w:left="14" w:firstLine="0"/>
        <w:rPr>
          <w:rFonts w:ascii="Marianne" w:hAnsi="Marianne"/>
          <w:sz w:val="22"/>
        </w:rPr>
      </w:pPr>
      <w:r w:rsidRPr="00C21FC7">
        <w:rPr>
          <w:rFonts w:ascii="Marianne" w:hAnsi="Marianne"/>
          <w:noProof/>
          <w:sz w:val="22"/>
        </w:rPr>
        <mc:AlternateContent>
          <mc:Choice Requires="wpg">
            <w:drawing>
              <wp:anchor distT="0" distB="0" distL="114300" distR="114300" simplePos="0" relativeHeight="251658240" behindDoc="1" locked="0" layoutInCell="1" allowOverlap="1" wp14:anchorId="42CC18D0" wp14:editId="2AE0B2D7">
                <wp:simplePos x="0" y="0"/>
                <wp:positionH relativeFrom="column">
                  <wp:posOffset>9144</wp:posOffset>
                </wp:positionH>
                <wp:positionV relativeFrom="paragraph">
                  <wp:posOffset>-63880</wp:posOffset>
                </wp:positionV>
                <wp:extent cx="6800850" cy="323850"/>
                <wp:effectExtent l="0" t="0" r="0" b="0"/>
                <wp:wrapNone/>
                <wp:docPr id="4159" name="Group 4159"/>
                <wp:cNvGraphicFramePr/>
                <a:graphic xmlns:a="http://schemas.openxmlformats.org/drawingml/2006/main">
                  <a:graphicData uri="http://schemas.microsoft.com/office/word/2010/wordprocessingGroup">
                    <wpg:wgp>
                      <wpg:cNvGrpSpPr/>
                      <wpg:grpSpPr>
                        <a:xfrm>
                          <a:off x="0" y="0"/>
                          <a:ext cx="6800850" cy="323850"/>
                          <a:chOff x="0" y="0"/>
                          <a:chExt cx="6800850" cy="323850"/>
                        </a:xfrm>
                      </wpg:grpSpPr>
                      <wps:wsp>
                        <wps:cNvPr id="6" name="Shape 6"/>
                        <wps:cNvSpPr/>
                        <wps:spPr>
                          <a:xfrm>
                            <a:off x="0" y="0"/>
                            <a:ext cx="6800850" cy="323850"/>
                          </a:xfrm>
                          <a:custGeom>
                            <a:avLst/>
                            <a:gdLst/>
                            <a:ahLst/>
                            <a:cxnLst/>
                            <a:rect l="0" t="0" r="0" b="0"/>
                            <a:pathLst>
                              <a:path w="6800850" h="323850">
                                <a:moveTo>
                                  <a:pt x="53975" y="0"/>
                                </a:moveTo>
                                <a:lnTo>
                                  <a:pt x="6746875" y="0"/>
                                </a:lnTo>
                                <a:cubicBezTo>
                                  <a:pt x="6776720" y="0"/>
                                  <a:pt x="6800850" y="24130"/>
                                  <a:pt x="6800850" y="53975"/>
                                </a:cubicBezTo>
                                <a:lnTo>
                                  <a:pt x="6800850" y="269875"/>
                                </a:lnTo>
                                <a:cubicBezTo>
                                  <a:pt x="6800850" y="299720"/>
                                  <a:pt x="6776720" y="323850"/>
                                  <a:pt x="6746875" y="323850"/>
                                </a:cubicBezTo>
                                <a:lnTo>
                                  <a:pt x="53975" y="323850"/>
                                </a:lnTo>
                                <a:cubicBezTo>
                                  <a:pt x="24168" y="323850"/>
                                  <a:pt x="0" y="299720"/>
                                  <a:pt x="0" y="269875"/>
                                </a:cubicBezTo>
                                <a:lnTo>
                                  <a:pt x="0" y="53975"/>
                                </a:lnTo>
                                <a:cubicBezTo>
                                  <a:pt x="0" y="24130"/>
                                  <a:pt x="24168" y="0"/>
                                  <a:pt x="53975" y="0"/>
                                </a:cubicBezTo>
                                <a:close/>
                              </a:path>
                            </a:pathLst>
                          </a:custGeom>
                          <a:ln w="0" cap="flat">
                            <a:miter lim="127000"/>
                          </a:ln>
                        </wps:spPr>
                        <wps:style>
                          <a:lnRef idx="0">
                            <a:srgbClr val="000000">
                              <a:alpha val="0"/>
                            </a:srgbClr>
                          </a:lnRef>
                          <a:fillRef idx="1">
                            <a:srgbClr val="9DC3E6"/>
                          </a:fillRef>
                          <a:effectRef idx="0">
                            <a:scrgbClr r="0" g="0" b="0"/>
                          </a:effectRef>
                          <a:fontRef idx="none"/>
                        </wps:style>
                        <wps:bodyPr/>
                      </wps:wsp>
                      <wps:wsp>
                        <wps:cNvPr id="7" name="Shape 7"/>
                        <wps:cNvSpPr/>
                        <wps:spPr>
                          <a:xfrm>
                            <a:off x="0" y="0"/>
                            <a:ext cx="6800850" cy="323850"/>
                          </a:xfrm>
                          <a:custGeom>
                            <a:avLst/>
                            <a:gdLst/>
                            <a:ahLst/>
                            <a:cxnLst/>
                            <a:rect l="0" t="0" r="0" b="0"/>
                            <a:pathLst>
                              <a:path w="6800850" h="323850">
                                <a:moveTo>
                                  <a:pt x="0" y="53975"/>
                                </a:moveTo>
                                <a:cubicBezTo>
                                  <a:pt x="0" y="24130"/>
                                  <a:pt x="24168" y="0"/>
                                  <a:pt x="53975" y="0"/>
                                </a:cubicBezTo>
                                <a:lnTo>
                                  <a:pt x="6746875" y="0"/>
                                </a:lnTo>
                                <a:cubicBezTo>
                                  <a:pt x="6776720" y="0"/>
                                  <a:pt x="6800850" y="24130"/>
                                  <a:pt x="6800850" y="53975"/>
                                </a:cubicBezTo>
                                <a:lnTo>
                                  <a:pt x="6800850" y="269875"/>
                                </a:lnTo>
                                <a:cubicBezTo>
                                  <a:pt x="6800850" y="299720"/>
                                  <a:pt x="6776720" y="323850"/>
                                  <a:pt x="6746875" y="323850"/>
                                </a:cubicBezTo>
                                <a:lnTo>
                                  <a:pt x="53975" y="323850"/>
                                </a:lnTo>
                                <a:cubicBezTo>
                                  <a:pt x="24168" y="323850"/>
                                  <a:pt x="0" y="299720"/>
                                  <a:pt x="0" y="269875"/>
                                </a:cubicBezTo>
                                <a:close/>
                              </a:path>
                            </a:pathLst>
                          </a:custGeom>
                          <a:ln w="12700" cap="flat">
                            <a:miter lim="127000"/>
                          </a:ln>
                        </wps:spPr>
                        <wps:style>
                          <a:lnRef idx="1">
                            <a:srgbClr val="41719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4159" style="width:535.5pt;height:25.5pt;position:absolute;z-index:-2147483648;mso-position-horizontal-relative:text;mso-position-horizontal:absolute;margin-left:0.720001pt;mso-position-vertical-relative:text;margin-top:-5.03003pt;" coordsize="68008,3238">
                <v:shape id="Shape 6" style="position:absolute;width:68008;height:3238;left:0;top:0;" coordsize="6800850,323850" path="m53975,0l6746875,0c6776720,0,6800850,24130,6800850,53975l6800850,269875c6800850,299720,6776720,323850,6746875,323850l53975,323850c24168,323850,0,299720,0,269875l0,53975c0,24130,24168,0,53975,0x">
                  <v:stroke weight="0pt" endcap="flat" joinstyle="miter" miterlimit="10" on="false" color="#000000" opacity="0"/>
                  <v:fill on="true" color="#9dc3e6"/>
                </v:shape>
                <v:shape id="Shape 7" style="position:absolute;width:68008;height:3238;left:0;top:0;" coordsize="6800850,323850" path="m0,53975c0,24130,24168,0,53975,0l6746875,0c6776720,0,6800850,24130,6800850,53975l6800850,269875c6800850,299720,6776720,323850,6746875,323850l53975,323850c24168,323850,0,299720,0,269875x">
                  <v:stroke weight="1pt" endcap="flat" joinstyle="miter" miterlimit="10" on="true" color="#41719c"/>
                  <v:fill on="false" color="#000000" opacity="0"/>
                </v:shape>
              </v:group>
            </w:pict>
          </mc:Fallback>
        </mc:AlternateContent>
      </w:r>
      <w:r w:rsidRPr="00C21FC7">
        <w:rPr>
          <w:rFonts w:ascii="Marianne" w:hAnsi="Marianne"/>
          <w:b/>
          <w:sz w:val="22"/>
        </w:rPr>
        <w:t xml:space="preserve"> Activité n°4 : REDIGER UN ARTICLE </w:t>
      </w:r>
    </w:p>
    <w:p w14:paraId="6E090E32" w14:textId="77777777" w:rsidR="00F02896" w:rsidRPr="00C21FC7" w:rsidRDefault="00C21FC7">
      <w:pPr>
        <w:spacing w:after="0" w:line="259" w:lineRule="auto"/>
        <w:ind w:left="14" w:firstLine="0"/>
        <w:rPr>
          <w:rFonts w:ascii="Marianne" w:hAnsi="Marianne"/>
          <w:sz w:val="22"/>
        </w:rPr>
      </w:pPr>
      <w:r w:rsidRPr="00C21FC7">
        <w:rPr>
          <w:rFonts w:ascii="Marianne" w:hAnsi="Marianne"/>
          <w:sz w:val="22"/>
        </w:rPr>
        <w:t xml:space="preserve">  </w:t>
      </w:r>
    </w:p>
    <w:tbl>
      <w:tblPr>
        <w:tblStyle w:val="TableGrid"/>
        <w:tblW w:w="6918" w:type="dxa"/>
        <w:tblInd w:w="5" w:type="dxa"/>
        <w:tblLook w:val="04A0" w:firstRow="1" w:lastRow="0" w:firstColumn="1" w:lastColumn="0" w:noHBand="0" w:noVBand="1"/>
      </w:tblPr>
      <w:tblGrid>
        <w:gridCol w:w="1768"/>
        <w:gridCol w:w="4825"/>
        <w:gridCol w:w="3581"/>
      </w:tblGrid>
      <w:tr w:rsidR="00F02896" w:rsidRPr="00C21FC7" w14:paraId="058F0BE4" w14:textId="77777777">
        <w:trPr>
          <w:gridAfter w:val="1"/>
          <w:wAfter w:w="3689" w:type="dxa"/>
          <w:trHeight w:val="1795"/>
        </w:trPr>
        <w:tc>
          <w:tcPr>
            <w:tcW w:w="2093" w:type="dxa"/>
            <w:tcBorders>
              <w:top w:val="nil"/>
              <w:left w:val="nil"/>
              <w:bottom w:val="nil"/>
              <w:right w:val="nil"/>
            </w:tcBorders>
          </w:tcPr>
          <w:p w14:paraId="6C72927E" w14:textId="77777777" w:rsidR="00F02896" w:rsidRPr="00C21FC7" w:rsidRDefault="00C21FC7">
            <w:pPr>
              <w:spacing w:after="0" w:line="259" w:lineRule="auto"/>
              <w:ind w:firstLine="0"/>
              <w:rPr>
                <w:rFonts w:ascii="Marianne" w:hAnsi="Marianne"/>
                <w:sz w:val="22"/>
              </w:rPr>
            </w:pPr>
            <w:r w:rsidRPr="00C21FC7">
              <w:rPr>
                <w:rFonts w:ascii="Marianne" w:hAnsi="Marianne"/>
                <w:b/>
                <w:sz w:val="22"/>
              </w:rPr>
              <w:t xml:space="preserve">Objectifs : </w:t>
            </w:r>
            <w:r w:rsidRPr="00C21FC7">
              <w:rPr>
                <w:rFonts w:ascii="Marianne" w:hAnsi="Marianne"/>
                <w:sz w:val="22"/>
              </w:rPr>
              <w:t xml:space="preserve"> </w:t>
            </w:r>
          </w:p>
          <w:p w14:paraId="026ACF35" w14:textId="77777777" w:rsidR="00F02896" w:rsidRPr="00C21FC7" w:rsidRDefault="00C21FC7">
            <w:pPr>
              <w:spacing w:after="0" w:line="259" w:lineRule="auto"/>
              <w:ind w:firstLine="0"/>
              <w:rPr>
                <w:rFonts w:ascii="Marianne" w:hAnsi="Marianne"/>
                <w:sz w:val="22"/>
              </w:rPr>
            </w:pPr>
            <w:r w:rsidRPr="00C21FC7">
              <w:rPr>
                <w:rFonts w:ascii="Marianne" w:hAnsi="Marianne"/>
                <w:b/>
                <w:sz w:val="22"/>
              </w:rPr>
              <w:t xml:space="preserve"> </w:t>
            </w:r>
          </w:p>
          <w:p w14:paraId="569BD93A" w14:textId="77777777" w:rsidR="00F02896" w:rsidRPr="00C21FC7" w:rsidRDefault="00C21FC7">
            <w:pPr>
              <w:spacing w:after="0" w:line="259" w:lineRule="auto"/>
              <w:ind w:firstLine="0"/>
              <w:rPr>
                <w:rFonts w:ascii="Marianne" w:hAnsi="Marianne"/>
                <w:sz w:val="22"/>
              </w:rPr>
            </w:pPr>
            <w:r w:rsidRPr="00C21FC7">
              <w:rPr>
                <w:rFonts w:ascii="Marianne" w:hAnsi="Marianne"/>
                <w:b/>
                <w:sz w:val="22"/>
              </w:rPr>
              <w:t xml:space="preserve"> </w:t>
            </w:r>
          </w:p>
          <w:p w14:paraId="33E97006" w14:textId="77777777" w:rsidR="00F02896" w:rsidRPr="00C21FC7" w:rsidRDefault="00C21FC7">
            <w:pPr>
              <w:spacing w:after="0" w:line="259" w:lineRule="auto"/>
              <w:ind w:firstLine="0"/>
              <w:rPr>
                <w:rFonts w:ascii="Marianne" w:hAnsi="Marianne"/>
                <w:sz w:val="22"/>
              </w:rPr>
            </w:pPr>
            <w:r w:rsidRPr="00C21FC7">
              <w:rPr>
                <w:rFonts w:ascii="Marianne" w:hAnsi="Marianne"/>
                <w:b/>
                <w:sz w:val="22"/>
              </w:rPr>
              <w:t xml:space="preserve">Durée : </w:t>
            </w:r>
            <w:r w:rsidRPr="00C21FC7">
              <w:rPr>
                <w:rFonts w:ascii="Marianne" w:hAnsi="Marianne"/>
                <w:sz w:val="22"/>
              </w:rPr>
              <w:t xml:space="preserve"> </w:t>
            </w:r>
          </w:p>
          <w:p w14:paraId="1D7B5A84" w14:textId="77777777" w:rsidR="00F02896" w:rsidRPr="00C21FC7" w:rsidRDefault="00C21FC7">
            <w:pPr>
              <w:spacing w:after="0" w:line="259" w:lineRule="auto"/>
              <w:ind w:firstLine="0"/>
              <w:rPr>
                <w:rFonts w:ascii="Marianne" w:hAnsi="Marianne"/>
                <w:sz w:val="22"/>
              </w:rPr>
            </w:pPr>
            <w:r w:rsidRPr="00C21FC7">
              <w:rPr>
                <w:rFonts w:ascii="Marianne" w:hAnsi="Marianne"/>
                <w:b/>
                <w:sz w:val="22"/>
              </w:rPr>
              <w:t xml:space="preserve">Matériel :  </w:t>
            </w:r>
            <w:r w:rsidRPr="00C21FC7">
              <w:rPr>
                <w:rFonts w:ascii="Marianne" w:hAnsi="Marianne"/>
                <w:sz w:val="22"/>
              </w:rPr>
              <w:t xml:space="preserve"> </w:t>
            </w:r>
          </w:p>
          <w:p w14:paraId="204C469B" w14:textId="77777777" w:rsidR="00F02896" w:rsidRPr="00C21FC7" w:rsidRDefault="00C21FC7">
            <w:pPr>
              <w:spacing w:after="0" w:line="259" w:lineRule="auto"/>
              <w:ind w:left="0" w:firstLine="0"/>
              <w:rPr>
                <w:rFonts w:ascii="Marianne" w:hAnsi="Marianne"/>
                <w:sz w:val="22"/>
              </w:rPr>
            </w:pPr>
            <w:r w:rsidRPr="00C21FC7">
              <w:rPr>
                <w:rFonts w:ascii="Marianne" w:hAnsi="Marianne"/>
                <w:b/>
                <w:sz w:val="22"/>
              </w:rPr>
              <w:t xml:space="preserve">Organisation  </w:t>
            </w:r>
            <w:r w:rsidRPr="00C21FC7">
              <w:rPr>
                <w:rFonts w:ascii="Marianne" w:hAnsi="Marianne"/>
                <w:sz w:val="22"/>
              </w:rPr>
              <w:t xml:space="preserve"> </w:t>
            </w:r>
          </w:p>
        </w:tc>
        <w:tc>
          <w:tcPr>
            <w:tcW w:w="4825" w:type="dxa"/>
            <w:tcBorders>
              <w:top w:val="nil"/>
              <w:left w:val="nil"/>
              <w:bottom w:val="nil"/>
              <w:right w:val="nil"/>
            </w:tcBorders>
          </w:tcPr>
          <w:p w14:paraId="293D7B2E" w14:textId="77777777" w:rsidR="00F02896" w:rsidRPr="00C21FC7" w:rsidRDefault="00C21FC7">
            <w:pPr>
              <w:spacing w:after="0" w:line="259" w:lineRule="auto"/>
              <w:ind w:firstLine="0"/>
              <w:jc w:val="both"/>
              <w:rPr>
                <w:rFonts w:ascii="Marianne" w:hAnsi="Marianne"/>
                <w:sz w:val="22"/>
              </w:rPr>
            </w:pPr>
            <w:r w:rsidRPr="00C21FC7">
              <w:rPr>
                <w:rFonts w:ascii="Marianne" w:hAnsi="Marianne"/>
                <w:b/>
                <w:sz w:val="22"/>
              </w:rPr>
              <w:t xml:space="preserve">Repérer l’organisation d’un article de journal </w:t>
            </w:r>
          </w:p>
          <w:p w14:paraId="36AB6981" w14:textId="77777777" w:rsidR="00F02896" w:rsidRPr="00C21FC7" w:rsidRDefault="00C21FC7">
            <w:pPr>
              <w:spacing w:after="0" w:line="259" w:lineRule="auto"/>
              <w:ind w:firstLine="0"/>
              <w:rPr>
                <w:rFonts w:ascii="Marianne" w:hAnsi="Marianne"/>
                <w:sz w:val="22"/>
              </w:rPr>
            </w:pPr>
            <w:r w:rsidRPr="00C21FC7">
              <w:rPr>
                <w:rFonts w:ascii="Marianne" w:hAnsi="Marianne"/>
                <w:b/>
                <w:sz w:val="22"/>
              </w:rPr>
              <w:t xml:space="preserve">Choisir et trier des informations </w:t>
            </w:r>
          </w:p>
          <w:p w14:paraId="68FB52E0" w14:textId="77777777" w:rsidR="00F02896" w:rsidRPr="00C21FC7" w:rsidRDefault="00C21FC7">
            <w:pPr>
              <w:spacing w:after="0" w:line="259" w:lineRule="auto"/>
              <w:ind w:firstLine="0"/>
              <w:rPr>
                <w:rFonts w:ascii="Marianne" w:hAnsi="Marianne"/>
                <w:sz w:val="22"/>
              </w:rPr>
            </w:pPr>
            <w:r w:rsidRPr="00C21FC7">
              <w:rPr>
                <w:rFonts w:ascii="Marianne" w:hAnsi="Marianne"/>
                <w:b/>
                <w:sz w:val="22"/>
              </w:rPr>
              <w:t xml:space="preserve">Reformuler les dépêches </w:t>
            </w:r>
            <w:r w:rsidRPr="00C21FC7">
              <w:rPr>
                <w:rFonts w:ascii="Marianne" w:hAnsi="Marianne"/>
                <w:sz w:val="22"/>
              </w:rPr>
              <w:t xml:space="preserve"> </w:t>
            </w:r>
          </w:p>
          <w:p w14:paraId="0CA7537D" w14:textId="77777777" w:rsidR="00F02896" w:rsidRPr="00C21FC7" w:rsidRDefault="00C21FC7">
            <w:pPr>
              <w:spacing w:after="0" w:line="259" w:lineRule="auto"/>
              <w:ind w:firstLine="0"/>
              <w:rPr>
                <w:rFonts w:ascii="Marianne" w:hAnsi="Marianne"/>
                <w:sz w:val="22"/>
              </w:rPr>
            </w:pPr>
            <w:r w:rsidRPr="00C21FC7">
              <w:rPr>
                <w:rFonts w:ascii="Marianne" w:hAnsi="Marianne"/>
                <w:b/>
                <w:sz w:val="22"/>
              </w:rPr>
              <w:t xml:space="preserve">1h </w:t>
            </w:r>
            <w:r w:rsidRPr="00C21FC7">
              <w:rPr>
                <w:rFonts w:ascii="Marianne" w:hAnsi="Marianne"/>
                <w:sz w:val="22"/>
              </w:rPr>
              <w:t xml:space="preserve"> </w:t>
            </w:r>
          </w:p>
          <w:p w14:paraId="0A3A9C69" w14:textId="117D4E29" w:rsidR="00F02896" w:rsidRPr="00C21FC7" w:rsidRDefault="00C21FC7">
            <w:pPr>
              <w:spacing w:after="0" w:line="259" w:lineRule="auto"/>
              <w:ind w:left="0" w:firstLine="10"/>
              <w:rPr>
                <w:rFonts w:ascii="Marianne" w:hAnsi="Marianne"/>
                <w:sz w:val="22"/>
              </w:rPr>
            </w:pPr>
            <w:r w:rsidRPr="00C21FC7">
              <w:rPr>
                <w:rFonts w:ascii="Marianne" w:hAnsi="Marianne"/>
                <w:b/>
                <w:sz w:val="22"/>
              </w:rPr>
              <w:t>Des dépêches (du site AFP par exemple)</w:t>
            </w:r>
            <w:r>
              <w:rPr>
                <w:rFonts w:ascii="Marianne" w:hAnsi="Marianne"/>
                <w:b/>
                <w:sz w:val="22"/>
              </w:rPr>
              <w:t>.</w:t>
            </w:r>
            <w:r w:rsidRPr="00C21FC7">
              <w:rPr>
                <w:rFonts w:ascii="Marianne" w:hAnsi="Marianne"/>
                <w:b/>
                <w:color w:val="0000FF"/>
                <w:sz w:val="22"/>
              </w:rPr>
              <w:t xml:space="preserve"> </w:t>
            </w:r>
            <w:r w:rsidRPr="00C21FC7">
              <w:rPr>
                <w:rFonts w:ascii="Marianne" w:hAnsi="Marianne"/>
                <w:sz w:val="22"/>
              </w:rPr>
              <w:t xml:space="preserve"> </w:t>
            </w:r>
            <w:proofErr w:type="gramStart"/>
            <w:r w:rsidRPr="00C21FC7">
              <w:rPr>
                <w:rFonts w:ascii="Marianne" w:hAnsi="Marianne"/>
                <w:b/>
                <w:sz w:val="22"/>
              </w:rPr>
              <w:t>groupe</w:t>
            </w:r>
            <w:r w:rsidR="00815205">
              <w:rPr>
                <w:rFonts w:ascii="Marianne" w:hAnsi="Marianne"/>
                <w:b/>
                <w:sz w:val="22"/>
              </w:rPr>
              <w:t>s</w:t>
            </w:r>
            <w:proofErr w:type="gramEnd"/>
            <w:r w:rsidRPr="00C21FC7">
              <w:rPr>
                <w:rFonts w:ascii="Marianne" w:hAnsi="Marianne"/>
                <w:b/>
                <w:sz w:val="22"/>
              </w:rPr>
              <w:t xml:space="preserve"> de 2 ou 3 élèves  </w:t>
            </w:r>
            <w:r w:rsidRPr="00C21FC7">
              <w:rPr>
                <w:rFonts w:ascii="Marianne" w:hAnsi="Marianne"/>
                <w:sz w:val="22"/>
              </w:rPr>
              <w:t xml:space="preserve"> </w:t>
            </w:r>
          </w:p>
        </w:tc>
      </w:tr>
      <w:tr w:rsidR="00F02896" w:rsidRPr="00C21FC7" w14:paraId="43003320" w14:textId="77777777">
        <w:tblPrEx>
          <w:tblCellMar>
            <w:top w:w="21" w:type="dxa"/>
            <w:right w:w="16" w:type="dxa"/>
          </w:tblCellMar>
        </w:tblPrEx>
        <w:trPr>
          <w:trHeight w:val="584"/>
        </w:trPr>
        <w:tc>
          <w:tcPr>
            <w:tcW w:w="2091"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5BC7CF97" w14:textId="77777777" w:rsidR="00F02896" w:rsidRPr="00C21FC7" w:rsidRDefault="00C21FC7">
            <w:pPr>
              <w:spacing w:after="0" w:line="259" w:lineRule="auto"/>
              <w:ind w:left="7" w:firstLine="0"/>
              <w:jc w:val="center"/>
              <w:rPr>
                <w:rFonts w:ascii="Marianne" w:hAnsi="Marianne"/>
                <w:sz w:val="22"/>
              </w:rPr>
            </w:pPr>
            <w:r w:rsidRPr="00C21FC7">
              <w:rPr>
                <w:rFonts w:ascii="Marianne" w:hAnsi="Marianne"/>
                <w:b/>
                <w:sz w:val="22"/>
              </w:rPr>
              <w:t xml:space="preserve"> Activités </w:t>
            </w:r>
            <w:r w:rsidRPr="00C21FC7">
              <w:rPr>
                <w:rFonts w:ascii="Marianne" w:hAnsi="Marianne"/>
                <w:sz w:val="22"/>
              </w:rPr>
              <w:t xml:space="preserve"> </w:t>
            </w:r>
          </w:p>
        </w:tc>
        <w:tc>
          <w:tcPr>
            <w:tcW w:w="8516" w:type="dxa"/>
            <w:gridSpan w:val="2"/>
            <w:tcBorders>
              <w:top w:val="single" w:sz="4" w:space="0" w:color="000000"/>
              <w:left w:val="single" w:sz="4" w:space="0" w:color="000000"/>
              <w:bottom w:val="single" w:sz="4" w:space="0" w:color="000000"/>
              <w:right w:val="single" w:sz="4" w:space="0" w:color="000000"/>
            </w:tcBorders>
            <w:shd w:val="clear" w:color="auto" w:fill="9CC2E5"/>
            <w:vAlign w:val="center"/>
          </w:tcPr>
          <w:p w14:paraId="1B73C2AD" w14:textId="77777777" w:rsidR="00F02896" w:rsidRPr="00C21FC7" w:rsidRDefault="00C21FC7">
            <w:pPr>
              <w:spacing w:after="0" w:line="259" w:lineRule="auto"/>
              <w:ind w:left="15" w:firstLine="0"/>
              <w:jc w:val="center"/>
              <w:rPr>
                <w:rFonts w:ascii="Marianne" w:hAnsi="Marianne"/>
                <w:sz w:val="22"/>
              </w:rPr>
            </w:pPr>
            <w:r w:rsidRPr="00C21FC7">
              <w:rPr>
                <w:rFonts w:ascii="Marianne" w:hAnsi="Marianne"/>
                <w:b/>
                <w:sz w:val="22"/>
              </w:rPr>
              <w:t xml:space="preserve">Mise en place </w:t>
            </w:r>
            <w:r w:rsidRPr="00C21FC7">
              <w:rPr>
                <w:rFonts w:ascii="Marianne" w:hAnsi="Marianne"/>
                <w:sz w:val="22"/>
              </w:rPr>
              <w:t xml:space="preserve"> </w:t>
            </w:r>
          </w:p>
        </w:tc>
      </w:tr>
      <w:tr w:rsidR="00F02896" w:rsidRPr="00C21FC7" w14:paraId="2CCED891" w14:textId="77777777">
        <w:tblPrEx>
          <w:tblCellMar>
            <w:top w:w="21" w:type="dxa"/>
            <w:right w:w="16" w:type="dxa"/>
          </w:tblCellMar>
        </w:tblPrEx>
        <w:trPr>
          <w:trHeight w:val="5267"/>
        </w:trPr>
        <w:tc>
          <w:tcPr>
            <w:tcW w:w="2091"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79B62904" w14:textId="77777777" w:rsidR="00F02896" w:rsidRPr="00C21FC7" w:rsidRDefault="00C21FC7">
            <w:pPr>
              <w:spacing w:after="2" w:line="234" w:lineRule="auto"/>
              <w:ind w:left="0" w:firstLine="0"/>
              <w:jc w:val="center"/>
              <w:rPr>
                <w:rFonts w:ascii="Marianne" w:hAnsi="Marianne"/>
                <w:sz w:val="22"/>
              </w:rPr>
            </w:pPr>
            <w:r w:rsidRPr="00C21FC7">
              <w:rPr>
                <w:rFonts w:ascii="Marianne" w:hAnsi="Marianne"/>
                <w:b/>
                <w:sz w:val="22"/>
              </w:rPr>
              <w:t xml:space="preserve">Lecture de dépêches pour </w:t>
            </w:r>
            <w:r w:rsidRPr="00C21FC7">
              <w:rPr>
                <w:rFonts w:ascii="Marianne" w:hAnsi="Marianne"/>
                <w:sz w:val="22"/>
              </w:rPr>
              <w:t xml:space="preserve"> </w:t>
            </w:r>
          </w:p>
          <w:p w14:paraId="5C5068DA" w14:textId="77777777" w:rsidR="00F02896" w:rsidRPr="00C21FC7" w:rsidRDefault="00C21FC7">
            <w:pPr>
              <w:spacing w:after="0" w:line="259" w:lineRule="auto"/>
              <w:ind w:left="49" w:firstLine="0"/>
              <w:jc w:val="center"/>
              <w:rPr>
                <w:rFonts w:ascii="Marianne" w:hAnsi="Marianne"/>
                <w:sz w:val="22"/>
              </w:rPr>
            </w:pPr>
            <w:proofErr w:type="gramStart"/>
            <w:r w:rsidRPr="00C21FC7">
              <w:rPr>
                <w:rFonts w:ascii="Marianne" w:hAnsi="Marianne"/>
                <w:b/>
                <w:sz w:val="22"/>
              </w:rPr>
              <w:t>déterminer</w:t>
            </w:r>
            <w:proofErr w:type="gramEnd"/>
            <w:r w:rsidRPr="00C21FC7">
              <w:rPr>
                <w:rFonts w:ascii="Marianne" w:hAnsi="Marianne"/>
                <w:b/>
                <w:sz w:val="22"/>
              </w:rPr>
              <w:t xml:space="preserve"> les 5 W. </w:t>
            </w:r>
            <w:r w:rsidRPr="00C21FC7">
              <w:rPr>
                <w:rFonts w:ascii="Marianne" w:hAnsi="Marianne"/>
                <w:sz w:val="22"/>
              </w:rPr>
              <w:t xml:space="preserve"> </w:t>
            </w:r>
          </w:p>
        </w:tc>
        <w:tc>
          <w:tcPr>
            <w:tcW w:w="8516" w:type="dxa"/>
            <w:gridSpan w:val="2"/>
            <w:tcBorders>
              <w:top w:val="single" w:sz="4" w:space="0" w:color="000000"/>
              <w:left w:val="single" w:sz="4" w:space="0" w:color="000000"/>
              <w:bottom w:val="single" w:sz="4" w:space="0" w:color="000000"/>
              <w:right w:val="single" w:sz="4" w:space="0" w:color="000000"/>
            </w:tcBorders>
          </w:tcPr>
          <w:p w14:paraId="13D34A57" w14:textId="77777777" w:rsidR="00F02896" w:rsidRPr="00C21FC7" w:rsidRDefault="00C21FC7">
            <w:pPr>
              <w:spacing w:after="0" w:line="240" w:lineRule="auto"/>
              <w:ind w:left="149" w:hanging="41"/>
              <w:jc w:val="both"/>
              <w:rPr>
                <w:rFonts w:ascii="Marianne" w:hAnsi="Marianne"/>
                <w:sz w:val="22"/>
              </w:rPr>
            </w:pPr>
            <w:r w:rsidRPr="00C21FC7">
              <w:rPr>
                <w:rFonts w:ascii="Marianne" w:hAnsi="Marianne"/>
                <w:noProof/>
                <w:sz w:val="22"/>
              </w:rPr>
              <w:drawing>
                <wp:inline distT="0" distB="0" distL="0" distR="0" wp14:anchorId="09399C54" wp14:editId="022EFB2A">
                  <wp:extent cx="76200" cy="182880"/>
                  <wp:effectExtent l="0" t="0" r="0" b="0"/>
                  <wp:docPr id="88" name="Picture 88"/>
                  <wp:cNvGraphicFramePr/>
                  <a:graphic xmlns:a="http://schemas.openxmlformats.org/drawingml/2006/main">
                    <a:graphicData uri="http://schemas.openxmlformats.org/drawingml/2006/picture">
                      <pic:pic xmlns:pic="http://schemas.openxmlformats.org/drawingml/2006/picture">
                        <pic:nvPicPr>
                          <pic:cNvPr id="88" name="Picture 88"/>
                          <pic:cNvPicPr/>
                        </pic:nvPicPr>
                        <pic:blipFill>
                          <a:blip r:embed="rId5"/>
                          <a:stretch>
                            <a:fillRect/>
                          </a:stretch>
                        </pic:blipFill>
                        <pic:spPr>
                          <a:xfrm>
                            <a:off x="0" y="0"/>
                            <a:ext cx="76200" cy="182880"/>
                          </a:xfrm>
                          <a:prstGeom prst="rect">
                            <a:avLst/>
                          </a:prstGeom>
                        </pic:spPr>
                      </pic:pic>
                    </a:graphicData>
                  </a:graphic>
                </wp:inline>
              </w:drawing>
            </w:r>
            <w:r w:rsidRPr="00C21FC7">
              <w:rPr>
                <w:rFonts w:ascii="Marianne" w:hAnsi="Marianne"/>
                <w:sz w:val="22"/>
              </w:rPr>
              <w:t xml:space="preserve"> Les élèves repèrent l'</w:t>
            </w:r>
            <w:r w:rsidRPr="00C21FC7">
              <w:rPr>
                <w:rFonts w:ascii="Marianne" w:hAnsi="Marianne"/>
                <w:b/>
                <w:color w:val="0000FF"/>
                <w:sz w:val="22"/>
              </w:rPr>
              <w:t>organisation en forme de pyramide inversée</w:t>
            </w:r>
            <w:r w:rsidRPr="00C21FC7">
              <w:rPr>
                <w:rFonts w:ascii="Marianne" w:hAnsi="Marianne"/>
                <w:sz w:val="22"/>
              </w:rPr>
              <w:t xml:space="preserve"> d'une dépêche :  </w:t>
            </w:r>
          </w:p>
          <w:p w14:paraId="2BD7A899" w14:textId="6178AB22" w:rsidR="00F02896" w:rsidRPr="00C21FC7" w:rsidRDefault="00C21FC7">
            <w:pPr>
              <w:spacing w:after="15" w:line="259" w:lineRule="auto"/>
              <w:ind w:left="149" w:firstLine="0"/>
              <w:rPr>
                <w:rFonts w:ascii="Marianne" w:hAnsi="Marianne"/>
                <w:sz w:val="22"/>
              </w:rPr>
            </w:pPr>
            <w:r w:rsidRPr="00C21FC7">
              <w:rPr>
                <w:rFonts w:ascii="Marianne" w:hAnsi="Marianne"/>
                <w:sz w:val="22"/>
              </w:rPr>
              <w:t xml:space="preserve">Lecture et identification des </w:t>
            </w:r>
            <w:r w:rsidR="00815205">
              <w:rPr>
                <w:rFonts w:ascii="Marianne" w:hAnsi="Marianne"/>
                <w:sz w:val="22"/>
              </w:rPr>
              <w:t>«</w:t>
            </w:r>
            <w:r w:rsidR="00815205">
              <w:rPr>
                <w:sz w:val="22"/>
              </w:rPr>
              <w:t> </w:t>
            </w:r>
            <w:r w:rsidRPr="00C21FC7">
              <w:rPr>
                <w:rFonts w:ascii="Marianne" w:hAnsi="Marianne"/>
                <w:sz w:val="22"/>
              </w:rPr>
              <w:t>5 W</w:t>
            </w:r>
            <w:r w:rsidR="00815205">
              <w:rPr>
                <w:sz w:val="22"/>
              </w:rPr>
              <w:t> </w:t>
            </w:r>
            <w:r w:rsidR="00815205">
              <w:rPr>
                <w:rFonts w:ascii="Marianne" w:hAnsi="Marianne" w:cs="Marianne"/>
                <w:sz w:val="22"/>
              </w:rPr>
              <w:t>»</w:t>
            </w:r>
            <w:r w:rsidRPr="00C21FC7">
              <w:rPr>
                <w:rFonts w:ascii="Marianne" w:hAnsi="Marianne"/>
                <w:sz w:val="22"/>
              </w:rPr>
              <w:t xml:space="preserve"> à partir de deux dépêches (annexe</w:t>
            </w:r>
            <w:r w:rsidR="00815205">
              <w:rPr>
                <w:rFonts w:ascii="Marianne" w:hAnsi="Marianne"/>
                <w:sz w:val="22"/>
              </w:rPr>
              <w:t xml:space="preserve"> </w:t>
            </w:r>
            <w:r w:rsidRPr="00C21FC7">
              <w:rPr>
                <w:rFonts w:ascii="Marianne" w:hAnsi="Marianne"/>
                <w:sz w:val="22"/>
              </w:rPr>
              <w:t xml:space="preserve">1) :  </w:t>
            </w:r>
          </w:p>
          <w:p w14:paraId="0B6BC9E1" w14:textId="2F7813E6" w:rsidR="00F02896" w:rsidRPr="00C21FC7" w:rsidRDefault="00C21FC7">
            <w:pPr>
              <w:spacing w:after="29" w:line="259" w:lineRule="auto"/>
              <w:ind w:left="149" w:firstLine="0"/>
              <w:rPr>
                <w:rFonts w:ascii="Marianne" w:hAnsi="Marianne"/>
                <w:sz w:val="22"/>
              </w:rPr>
            </w:pPr>
            <w:r w:rsidRPr="00C21FC7">
              <w:rPr>
                <w:rFonts w:ascii="Courier New" w:eastAsia="Times New Roman" w:hAnsi="Courier New" w:cs="Courier New"/>
                <w:sz w:val="22"/>
              </w:rPr>
              <w:t>◦</w:t>
            </w:r>
            <w:r w:rsidRPr="00C21FC7">
              <w:rPr>
                <w:rFonts w:ascii="Marianne" w:hAnsi="Marianne"/>
                <w:sz w:val="22"/>
              </w:rPr>
              <w:t>Réponses aux questions Qui ? Quoi ? Où ? Quand ?</w:t>
            </w:r>
            <w:r w:rsidR="00815205" w:rsidRPr="00C21FC7">
              <w:rPr>
                <w:rFonts w:ascii="Marianne" w:hAnsi="Marianne"/>
                <w:sz w:val="22"/>
              </w:rPr>
              <w:t xml:space="preserve">  </w:t>
            </w:r>
          </w:p>
          <w:p w14:paraId="412C7D7A" w14:textId="1D28FD98" w:rsidR="00F02896" w:rsidRPr="00C21FC7" w:rsidRDefault="00C21FC7">
            <w:pPr>
              <w:spacing w:after="34" w:line="259" w:lineRule="auto"/>
              <w:ind w:left="149" w:firstLine="0"/>
              <w:rPr>
                <w:rFonts w:ascii="Marianne" w:hAnsi="Marianne"/>
                <w:sz w:val="22"/>
              </w:rPr>
            </w:pPr>
            <w:r w:rsidRPr="00C21FC7">
              <w:rPr>
                <w:rFonts w:ascii="Courier New" w:eastAsia="Times New Roman" w:hAnsi="Courier New" w:cs="Courier New"/>
                <w:sz w:val="22"/>
              </w:rPr>
              <w:t>◦</w:t>
            </w:r>
            <w:r w:rsidRPr="00C21FC7">
              <w:rPr>
                <w:rFonts w:ascii="Marianne" w:hAnsi="Marianne"/>
                <w:sz w:val="22"/>
              </w:rPr>
              <w:t xml:space="preserve">Réponses éventuelles aux questions </w:t>
            </w:r>
            <w:r w:rsidR="00815205" w:rsidRPr="00C21FC7">
              <w:rPr>
                <w:rFonts w:ascii="Marianne" w:hAnsi="Marianne"/>
                <w:sz w:val="22"/>
              </w:rPr>
              <w:t>Pourquoi ?</w:t>
            </w:r>
          </w:p>
          <w:p w14:paraId="62D688C3" w14:textId="77777777" w:rsidR="00F02896" w:rsidRPr="00C21FC7" w:rsidRDefault="00C21FC7">
            <w:pPr>
              <w:spacing w:after="0" w:line="259" w:lineRule="auto"/>
              <w:ind w:left="149" w:firstLine="0"/>
              <w:rPr>
                <w:rFonts w:ascii="Marianne" w:hAnsi="Marianne"/>
                <w:sz w:val="22"/>
              </w:rPr>
            </w:pPr>
            <w:r w:rsidRPr="00C21FC7">
              <w:rPr>
                <w:rFonts w:ascii="Courier New" w:eastAsia="Times New Roman" w:hAnsi="Courier New" w:cs="Courier New"/>
                <w:sz w:val="22"/>
              </w:rPr>
              <w:t>◦</w:t>
            </w:r>
            <w:r w:rsidRPr="00C21FC7">
              <w:rPr>
                <w:rFonts w:ascii="Marianne" w:hAnsi="Marianne"/>
                <w:sz w:val="22"/>
              </w:rPr>
              <w:t xml:space="preserve">Réponses aux questions qui permettent de prolonger la réflexion : Et alors ?  </w:t>
            </w:r>
          </w:p>
          <w:p w14:paraId="5B4979B4" w14:textId="77777777" w:rsidR="00F02896" w:rsidRPr="00C21FC7" w:rsidRDefault="00C21FC7">
            <w:pPr>
              <w:spacing w:after="0" w:line="259" w:lineRule="auto"/>
              <w:ind w:left="149" w:right="1740" w:firstLine="1802"/>
              <w:rPr>
                <w:rFonts w:ascii="Marianne" w:hAnsi="Marianne"/>
                <w:sz w:val="22"/>
              </w:rPr>
            </w:pPr>
            <w:r w:rsidRPr="00C21FC7">
              <w:rPr>
                <w:rFonts w:ascii="Marianne" w:hAnsi="Marianne"/>
                <w:noProof/>
                <w:sz w:val="22"/>
              </w:rPr>
              <w:drawing>
                <wp:inline distT="0" distB="0" distL="0" distR="0" wp14:anchorId="5F663A05" wp14:editId="6FCCC1C2">
                  <wp:extent cx="2983865" cy="1891030"/>
                  <wp:effectExtent l="0" t="0" r="0" b="0"/>
                  <wp:docPr id="226" name="Picture 226"/>
                  <wp:cNvGraphicFramePr/>
                  <a:graphic xmlns:a="http://schemas.openxmlformats.org/drawingml/2006/main">
                    <a:graphicData uri="http://schemas.openxmlformats.org/drawingml/2006/picture">
                      <pic:pic xmlns:pic="http://schemas.openxmlformats.org/drawingml/2006/picture">
                        <pic:nvPicPr>
                          <pic:cNvPr id="226" name="Picture 226"/>
                          <pic:cNvPicPr/>
                        </pic:nvPicPr>
                        <pic:blipFill>
                          <a:blip r:embed="rId6"/>
                          <a:stretch>
                            <a:fillRect/>
                          </a:stretch>
                        </pic:blipFill>
                        <pic:spPr>
                          <a:xfrm>
                            <a:off x="0" y="0"/>
                            <a:ext cx="2983865" cy="1891030"/>
                          </a:xfrm>
                          <a:prstGeom prst="rect">
                            <a:avLst/>
                          </a:prstGeom>
                        </pic:spPr>
                      </pic:pic>
                    </a:graphicData>
                  </a:graphic>
                </wp:inline>
              </w:drawing>
            </w:r>
            <w:r w:rsidRPr="00C21FC7">
              <w:rPr>
                <w:rFonts w:ascii="Marianne" w:hAnsi="Marianne"/>
                <w:sz w:val="22"/>
              </w:rPr>
              <w:t xml:space="preserve">  </w:t>
            </w:r>
            <w:r w:rsidRPr="00C21FC7">
              <w:rPr>
                <w:rFonts w:ascii="Marianne" w:hAnsi="Marianne"/>
                <w:i/>
                <w:color w:val="0000FF"/>
                <w:sz w:val="22"/>
              </w:rPr>
              <w:t xml:space="preserve"> </w:t>
            </w:r>
            <w:r w:rsidRPr="00C21FC7">
              <w:rPr>
                <w:rFonts w:ascii="Marianne" w:hAnsi="Marianne"/>
                <w:sz w:val="22"/>
              </w:rPr>
              <w:t xml:space="preserve"> </w:t>
            </w:r>
          </w:p>
        </w:tc>
      </w:tr>
      <w:tr w:rsidR="00F02896" w:rsidRPr="00C21FC7" w14:paraId="15AA0954" w14:textId="77777777">
        <w:tblPrEx>
          <w:tblCellMar>
            <w:top w:w="21" w:type="dxa"/>
            <w:right w:w="16" w:type="dxa"/>
          </w:tblCellMar>
        </w:tblPrEx>
        <w:trPr>
          <w:trHeight w:val="2450"/>
        </w:trPr>
        <w:tc>
          <w:tcPr>
            <w:tcW w:w="2091"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656F4EA" w14:textId="041EC434" w:rsidR="00F02896" w:rsidRPr="00C21FC7" w:rsidRDefault="00C21FC7" w:rsidP="00C21FC7">
            <w:pPr>
              <w:tabs>
                <w:tab w:val="center" w:pos="809"/>
                <w:tab w:val="right" w:pos="2075"/>
              </w:tabs>
              <w:spacing w:after="0" w:line="259" w:lineRule="auto"/>
              <w:ind w:left="0" w:firstLine="0"/>
              <w:jc w:val="center"/>
              <w:rPr>
                <w:rFonts w:ascii="Marianne" w:hAnsi="Marianne"/>
                <w:sz w:val="22"/>
              </w:rPr>
            </w:pPr>
            <w:r w:rsidRPr="00C21FC7">
              <w:rPr>
                <w:rFonts w:ascii="Marianne" w:hAnsi="Marianne"/>
                <w:b/>
                <w:sz w:val="22"/>
              </w:rPr>
              <w:t>Lecture d’un</w:t>
            </w:r>
          </w:p>
          <w:p w14:paraId="20FE7E5D" w14:textId="2B59B9B6" w:rsidR="00F02896" w:rsidRPr="00C21FC7" w:rsidRDefault="00C21FC7" w:rsidP="00C21FC7">
            <w:pPr>
              <w:spacing w:after="0" w:line="259" w:lineRule="auto"/>
              <w:ind w:left="190" w:firstLine="0"/>
              <w:jc w:val="center"/>
              <w:rPr>
                <w:rFonts w:ascii="Marianne" w:hAnsi="Marianne"/>
                <w:sz w:val="22"/>
              </w:rPr>
            </w:pPr>
            <w:proofErr w:type="gramStart"/>
            <w:r w:rsidRPr="00C21FC7">
              <w:rPr>
                <w:rFonts w:ascii="Marianne" w:hAnsi="Marianne"/>
                <w:b/>
                <w:sz w:val="22"/>
              </w:rPr>
              <w:t>article</w:t>
            </w:r>
            <w:proofErr w:type="gramEnd"/>
            <w:r w:rsidRPr="00C21FC7">
              <w:rPr>
                <w:rFonts w:ascii="Marianne" w:hAnsi="Marianne"/>
                <w:b/>
                <w:sz w:val="22"/>
              </w:rPr>
              <w:t xml:space="preserve"> sur la Une</w:t>
            </w:r>
          </w:p>
        </w:tc>
        <w:tc>
          <w:tcPr>
            <w:tcW w:w="8516" w:type="dxa"/>
            <w:gridSpan w:val="2"/>
            <w:tcBorders>
              <w:top w:val="single" w:sz="4" w:space="0" w:color="000000"/>
              <w:left w:val="single" w:sz="4" w:space="0" w:color="000000"/>
              <w:bottom w:val="single" w:sz="4" w:space="0" w:color="000000"/>
              <w:right w:val="single" w:sz="4" w:space="0" w:color="000000"/>
            </w:tcBorders>
          </w:tcPr>
          <w:p w14:paraId="5E4288F4" w14:textId="792AE64F" w:rsidR="00F02896" w:rsidRPr="00C21FC7" w:rsidRDefault="00C21FC7">
            <w:pPr>
              <w:spacing w:after="32" w:line="259" w:lineRule="auto"/>
              <w:ind w:left="108" w:firstLine="0"/>
              <w:rPr>
                <w:rFonts w:ascii="Marianne" w:hAnsi="Marianne"/>
                <w:sz w:val="22"/>
              </w:rPr>
            </w:pPr>
            <w:r w:rsidRPr="00C21FC7">
              <w:rPr>
                <w:rFonts w:ascii="Marianne" w:hAnsi="Marianne"/>
                <w:noProof/>
                <w:sz w:val="22"/>
              </w:rPr>
              <w:drawing>
                <wp:inline distT="0" distB="0" distL="0" distR="0" wp14:anchorId="1D322E8F" wp14:editId="2930D9D3">
                  <wp:extent cx="76200" cy="182880"/>
                  <wp:effectExtent l="0" t="0" r="0" b="0"/>
                  <wp:docPr id="129" name="Picture 129"/>
                  <wp:cNvGraphicFramePr/>
                  <a:graphic xmlns:a="http://schemas.openxmlformats.org/drawingml/2006/main">
                    <a:graphicData uri="http://schemas.openxmlformats.org/drawingml/2006/picture">
                      <pic:pic xmlns:pic="http://schemas.openxmlformats.org/drawingml/2006/picture">
                        <pic:nvPicPr>
                          <pic:cNvPr id="129" name="Picture 129"/>
                          <pic:cNvPicPr/>
                        </pic:nvPicPr>
                        <pic:blipFill>
                          <a:blip r:embed="rId5"/>
                          <a:stretch>
                            <a:fillRect/>
                          </a:stretch>
                        </pic:blipFill>
                        <pic:spPr>
                          <a:xfrm>
                            <a:off x="0" y="0"/>
                            <a:ext cx="76200" cy="182880"/>
                          </a:xfrm>
                          <a:prstGeom prst="rect">
                            <a:avLst/>
                          </a:prstGeom>
                        </pic:spPr>
                      </pic:pic>
                    </a:graphicData>
                  </a:graphic>
                </wp:inline>
              </w:drawing>
            </w:r>
            <w:r w:rsidRPr="00C21FC7">
              <w:rPr>
                <w:rFonts w:ascii="Marianne" w:hAnsi="Marianne"/>
                <w:sz w:val="22"/>
              </w:rPr>
              <w:t xml:space="preserve"> Dégager les </w:t>
            </w:r>
            <w:r w:rsidRPr="00C21FC7">
              <w:rPr>
                <w:rFonts w:ascii="Marianne" w:hAnsi="Marianne"/>
                <w:b/>
                <w:sz w:val="22"/>
              </w:rPr>
              <w:t>critères pour rédiger</w:t>
            </w:r>
            <w:r w:rsidRPr="00C21FC7">
              <w:rPr>
                <w:rFonts w:ascii="Marianne" w:hAnsi="Marianne"/>
                <w:sz w:val="22"/>
              </w:rPr>
              <w:t xml:space="preserve"> un article ou du moins le chap</w:t>
            </w:r>
            <w:r w:rsidR="00815205">
              <w:rPr>
                <w:rFonts w:ascii="Marianne" w:hAnsi="Marianne"/>
                <w:sz w:val="22"/>
              </w:rPr>
              <w:t>ô</w:t>
            </w:r>
            <w:r w:rsidRPr="00C21FC7">
              <w:rPr>
                <w:rFonts w:ascii="Marianne" w:hAnsi="Marianne"/>
                <w:sz w:val="22"/>
              </w:rPr>
              <w:t>.</w:t>
            </w:r>
            <w:r w:rsidRPr="00C21FC7">
              <w:rPr>
                <w:rFonts w:ascii="Marianne" w:hAnsi="Marianne"/>
                <w:i/>
                <w:color w:val="0000FF"/>
                <w:sz w:val="22"/>
              </w:rPr>
              <w:t xml:space="preserve">  </w:t>
            </w:r>
            <w:r w:rsidRPr="00C21FC7">
              <w:rPr>
                <w:rFonts w:ascii="Marianne" w:hAnsi="Marianne"/>
                <w:sz w:val="22"/>
              </w:rPr>
              <w:t xml:space="preserve"> </w:t>
            </w:r>
          </w:p>
          <w:p w14:paraId="398CEA4F" w14:textId="77777777" w:rsidR="00F02896" w:rsidRPr="00C21FC7" w:rsidRDefault="00C21FC7">
            <w:pPr>
              <w:numPr>
                <w:ilvl w:val="0"/>
                <w:numId w:val="1"/>
              </w:numPr>
              <w:spacing w:after="36" w:line="240" w:lineRule="auto"/>
              <w:ind w:hanging="360"/>
              <w:rPr>
                <w:rFonts w:ascii="Marianne" w:hAnsi="Marianne"/>
                <w:sz w:val="22"/>
              </w:rPr>
            </w:pPr>
            <w:r w:rsidRPr="00C21FC7">
              <w:rPr>
                <w:rFonts w:ascii="Marianne" w:hAnsi="Marianne"/>
                <w:i/>
                <w:color w:val="0000FF"/>
                <w:sz w:val="22"/>
              </w:rPr>
              <w:t xml:space="preserve">Ecrire clair, concis et concret : phrases courtes, au présent, avec des verbes actifs le plus souvent. </w:t>
            </w:r>
            <w:r w:rsidRPr="00C21FC7">
              <w:rPr>
                <w:rFonts w:ascii="Marianne" w:hAnsi="Marianne"/>
                <w:sz w:val="22"/>
              </w:rPr>
              <w:t xml:space="preserve"> </w:t>
            </w:r>
          </w:p>
          <w:p w14:paraId="690727AD" w14:textId="7F97BA40" w:rsidR="00F02896" w:rsidRPr="00815205" w:rsidRDefault="00C21FC7" w:rsidP="00815205">
            <w:pPr>
              <w:numPr>
                <w:ilvl w:val="0"/>
                <w:numId w:val="1"/>
              </w:numPr>
              <w:spacing w:after="0" w:line="259" w:lineRule="auto"/>
              <w:ind w:hanging="360"/>
              <w:rPr>
                <w:rFonts w:ascii="Marianne" w:hAnsi="Marianne"/>
                <w:sz w:val="22"/>
              </w:rPr>
            </w:pPr>
            <w:r w:rsidRPr="00C21FC7">
              <w:rPr>
                <w:rFonts w:ascii="Marianne" w:hAnsi="Marianne"/>
                <w:i/>
                <w:color w:val="0000FF"/>
                <w:sz w:val="22"/>
              </w:rPr>
              <w:t>La première phrase doit accrocher le lecteur, le faire entrer dans le sujet</w:t>
            </w:r>
            <w:r w:rsidR="00815205">
              <w:rPr>
                <w:rFonts w:ascii="Marianne" w:hAnsi="Marianne"/>
                <w:i/>
                <w:color w:val="0000FF"/>
                <w:sz w:val="22"/>
              </w:rPr>
              <w:t xml:space="preserve"> </w:t>
            </w:r>
            <w:r w:rsidRPr="00815205">
              <w:rPr>
                <w:rFonts w:ascii="Marianne" w:hAnsi="Marianne"/>
                <w:i/>
                <w:color w:val="0000FF"/>
                <w:sz w:val="22"/>
              </w:rPr>
              <w:t xml:space="preserve">d'emblée ; </w:t>
            </w:r>
            <w:r w:rsidRPr="00815205">
              <w:rPr>
                <w:rFonts w:ascii="Marianne" w:hAnsi="Marianne"/>
                <w:sz w:val="22"/>
              </w:rPr>
              <w:t xml:space="preserve"> </w:t>
            </w:r>
          </w:p>
          <w:p w14:paraId="528A108E" w14:textId="77777777" w:rsidR="00F02896" w:rsidRPr="00C21FC7" w:rsidRDefault="00C21FC7">
            <w:pPr>
              <w:numPr>
                <w:ilvl w:val="0"/>
                <w:numId w:val="1"/>
              </w:numPr>
              <w:spacing w:after="0" w:line="259" w:lineRule="auto"/>
              <w:ind w:hanging="360"/>
              <w:rPr>
                <w:rFonts w:ascii="Marianne" w:hAnsi="Marianne"/>
                <w:sz w:val="22"/>
              </w:rPr>
            </w:pPr>
            <w:r w:rsidRPr="00C21FC7">
              <w:rPr>
                <w:rFonts w:ascii="Marianne" w:hAnsi="Marianne"/>
                <w:i/>
                <w:color w:val="0000FF"/>
                <w:sz w:val="22"/>
              </w:rPr>
              <w:t>Choix des informations mises en avant dans cet article (qui ? quoi</w:t>
            </w:r>
            <w:proofErr w:type="gramStart"/>
            <w:r w:rsidRPr="00C21FC7">
              <w:rPr>
                <w:rFonts w:ascii="Marianne" w:hAnsi="Marianne"/>
                <w:i/>
                <w:color w:val="0000FF"/>
                <w:sz w:val="22"/>
              </w:rPr>
              <w:t xml:space="preserve"> ?...</w:t>
            </w:r>
            <w:proofErr w:type="gramEnd"/>
            <w:r w:rsidRPr="00C21FC7">
              <w:rPr>
                <w:rFonts w:ascii="Marianne" w:hAnsi="Marianne"/>
                <w:i/>
                <w:color w:val="0000FF"/>
                <w:sz w:val="22"/>
              </w:rPr>
              <w:t xml:space="preserve">) </w:t>
            </w:r>
            <w:proofErr w:type="gramStart"/>
            <w:r w:rsidRPr="00C21FC7">
              <w:rPr>
                <w:rFonts w:ascii="Marianne" w:hAnsi="Marianne"/>
                <w:i/>
                <w:color w:val="0000FF"/>
                <w:sz w:val="22"/>
              </w:rPr>
              <w:t>pour</w:t>
            </w:r>
            <w:proofErr w:type="gramEnd"/>
            <w:r w:rsidRPr="00C21FC7">
              <w:rPr>
                <w:rFonts w:ascii="Marianne" w:hAnsi="Marianne"/>
                <w:i/>
                <w:color w:val="0000FF"/>
                <w:sz w:val="22"/>
              </w:rPr>
              <w:t xml:space="preserve"> rester neutre ou susciter l’intérêt pour le lecteur d’aller lire l’article complet. </w:t>
            </w:r>
            <w:r w:rsidRPr="00C21FC7">
              <w:rPr>
                <w:rFonts w:ascii="Marianne" w:hAnsi="Marianne"/>
                <w:sz w:val="22"/>
              </w:rPr>
              <w:t xml:space="preserve"> </w:t>
            </w:r>
          </w:p>
        </w:tc>
      </w:tr>
      <w:tr w:rsidR="00F02896" w:rsidRPr="00C21FC7" w14:paraId="3C0B0B69" w14:textId="77777777">
        <w:tblPrEx>
          <w:tblCellMar>
            <w:top w:w="21" w:type="dxa"/>
            <w:right w:w="16" w:type="dxa"/>
          </w:tblCellMar>
        </w:tblPrEx>
        <w:trPr>
          <w:trHeight w:val="661"/>
        </w:trPr>
        <w:tc>
          <w:tcPr>
            <w:tcW w:w="2091" w:type="dxa"/>
            <w:tcBorders>
              <w:top w:val="single" w:sz="4" w:space="0" w:color="000000"/>
              <w:left w:val="single" w:sz="4" w:space="0" w:color="000000"/>
              <w:bottom w:val="single" w:sz="4" w:space="0" w:color="000000"/>
              <w:right w:val="single" w:sz="4" w:space="0" w:color="000000"/>
            </w:tcBorders>
            <w:shd w:val="clear" w:color="auto" w:fill="BDD6EE"/>
          </w:tcPr>
          <w:p w14:paraId="3734AB04" w14:textId="77777777" w:rsidR="00F02896" w:rsidRPr="00C21FC7" w:rsidRDefault="00C21FC7">
            <w:pPr>
              <w:spacing w:after="0" w:line="259" w:lineRule="auto"/>
              <w:ind w:left="41" w:firstLine="0"/>
              <w:jc w:val="center"/>
              <w:rPr>
                <w:rFonts w:ascii="Marianne" w:hAnsi="Marianne"/>
                <w:sz w:val="22"/>
              </w:rPr>
            </w:pPr>
            <w:r w:rsidRPr="00C21FC7">
              <w:rPr>
                <w:rFonts w:ascii="Marianne" w:hAnsi="Marianne"/>
                <w:b/>
                <w:sz w:val="22"/>
              </w:rPr>
              <w:t xml:space="preserve">Ecriture d’un article </w:t>
            </w:r>
            <w:r w:rsidRPr="00C21FC7">
              <w:rPr>
                <w:rFonts w:ascii="Marianne" w:hAnsi="Marianne"/>
                <w:sz w:val="22"/>
              </w:rPr>
              <w:t xml:space="preserve"> </w:t>
            </w:r>
          </w:p>
        </w:tc>
        <w:tc>
          <w:tcPr>
            <w:tcW w:w="8516" w:type="dxa"/>
            <w:gridSpan w:val="2"/>
            <w:tcBorders>
              <w:top w:val="single" w:sz="4" w:space="0" w:color="000000"/>
              <w:left w:val="single" w:sz="4" w:space="0" w:color="000000"/>
              <w:bottom w:val="single" w:sz="4" w:space="0" w:color="000000"/>
              <w:right w:val="single" w:sz="4" w:space="0" w:color="000000"/>
            </w:tcBorders>
          </w:tcPr>
          <w:p w14:paraId="7A918793" w14:textId="4241DAB7" w:rsidR="00F02896" w:rsidRPr="00C21FC7" w:rsidRDefault="00C21FC7">
            <w:pPr>
              <w:spacing w:after="0" w:line="259" w:lineRule="auto"/>
              <w:ind w:left="149" w:right="140" w:hanging="41"/>
              <w:rPr>
                <w:rFonts w:ascii="Marianne" w:hAnsi="Marianne"/>
                <w:sz w:val="22"/>
              </w:rPr>
            </w:pPr>
            <w:r w:rsidRPr="00C21FC7">
              <w:rPr>
                <w:rFonts w:ascii="Marianne" w:hAnsi="Marianne"/>
                <w:noProof/>
                <w:sz w:val="22"/>
              </w:rPr>
              <w:drawing>
                <wp:inline distT="0" distB="0" distL="0" distR="0" wp14:anchorId="52213E21" wp14:editId="605966F5">
                  <wp:extent cx="76200" cy="182880"/>
                  <wp:effectExtent l="0" t="0" r="0" b="0"/>
                  <wp:docPr id="171" name="Picture 171"/>
                  <wp:cNvGraphicFramePr/>
                  <a:graphic xmlns:a="http://schemas.openxmlformats.org/drawingml/2006/main">
                    <a:graphicData uri="http://schemas.openxmlformats.org/drawingml/2006/picture">
                      <pic:pic xmlns:pic="http://schemas.openxmlformats.org/drawingml/2006/picture">
                        <pic:nvPicPr>
                          <pic:cNvPr id="171" name="Picture 171"/>
                          <pic:cNvPicPr/>
                        </pic:nvPicPr>
                        <pic:blipFill>
                          <a:blip r:embed="rId5"/>
                          <a:stretch>
                            <a:fillRect/>
                          </a:stretch>
                        </pic:blipFill>
                        <pic:spPr>
                          <a:xfrm>
                            <a:off x="0" y="0"/>
                            <a:ext cx="76200" cy="182880"/>
                          </a:xfrm>
                          <a:prstGeom prst="rect">
                            <a:avLst/>
                          </a:prstGeom>
                        </pic:spPr>
                      </pic:pic>
                    </a:graphicData>
                  </a:graphic>
                </wp:inline>
              </w:drawing>
            </w:r>
            <w:r w:rsidRPr="00C21FC7">
              <w:rPr>
                <w:rFonts w:ascii="Marianne" w:hAnsi="Marianne"/>
                <w:sz w:val="22"/>
              </w:rPr>
              <w:t xml:space="preserve"> Sélectionner quelques dépêches courtes et demander aux élèves d'en écrire un chap</w:t>
            </w:r>
            <w:r w:rsidR="00815205">
              <w:rPr>
                <w:rFonts w:ascii="Marianne" w:hAnsi="Marianne"/>
                <w:sz w:val="22"/>
              </w:rPr>
              <w:t>ô</w:t>
            </w:r>
            <w:r w:rsidRPr="00C21FC7">
              <w:rPr>
                <w:rFonts w:ascii="Marianne" w:hAnsi="Marianne"/>
                <w:sz w:val="22"/>
              </w:rPr>
              <w:t xml:space="preserve">. (Cf. Doc. A)  </w:t>
            </w:r>
          </w:p>
        </w:tc>
      </w:tr>
      <w:tr w:rsidR="00F02896" w:rsidRPr="00C21FC7" w14:paraId="75E7C2D9" w14:textId="77777777">
        <w:tblPrEx>
          <w:tblCellMar>
            <w:top w:w="21" w:type="dxa"/>
            <w:right w:w="16" w:type="dxa"/>
          </w:tblCellMar>
        </w:tblPrEx>
        <w:trPr>
          <w:trHeight w:val="2943"/>
        </w:trPr>
        <w:tc>
          <w:tcPr>
            <w:tcW w:w="2091"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0EC1A279" w14:textId="2C364526" w:rsidR="00F02896" w:rsidRPr="00C21FC7" w:rsidRDefault="00C21FC7" w:rsidP="00C21FC7">
            <w:pPr>
              <w:spacing w:after="0" w:line="259" w:lineRule="auto"/>
              <w:ind w:left="0" w:right="245" w:firstLine="0"/>
              <w:rPr>
                <w:rFonts w:ascii="Marianne" w:hAnsi="Marianne"/>
                <w:sz w:val="22"/>
              </w:rPr>
            </w:pPr>
            <w:r w:rsidRPr="00C21FC7">
              <w:rPr>
                <w:rFonts w:ascii="Marianne" w:hAnsi="Marianne"/>
                <w:b/>
                <w:sz w:val="22"/>
              </w:rPr>
              <w:t>Prolongement</w:t>
            </w:r>
          </w:p>
        </w:tc>
        <w:tc>
          <w:tcPr>
            <w:tcW w:w="8516" w:type="dxa"/>
            <w:gridSpan w:val="2"/>
            <w:tcBorders>
              <w:top w:val="single" w:sz="4" w:space="0" w:color="000000"/>
              <w:left w:val="single" w:sz="4" w:space="0" w:color="000000"/>
              <w:bottom w:val="single" w:sz="4" w:space="0" w:color="000000"/>
              <w:right w:val="single" w:sz="4" w:space="0" w:color="000000"/>
            </w:tcBorders>
          </w:tcPr>
          <w:p w14:paraId="3582C1F1" w14:textId="3F039999" w:rsidR="00F02896" w:rsidRPr="00C21FC7" w:rsidRDefault="00C21FC7">
            <w:pPr>
              <w:spacing w:after="37" w:line="265" w:lineRule="auto"/>
              <w:ind w:left="108" w:firstLine="0"/>
              <w:rPr>
                <w:rFonts w:ascii="Marianne" w:hAnsi="Marianne"/>
                <w:sz w:val="22"/>
              </w:rPr>
            </w:pPr>
            <w:r w:rsidRPr="00C21FC7">
              <w:rPr>
                <w:rFonts w:ascii="Marianne" w:hAnsi="Marianne"/>
                <w:sz w:val="22"/>
              </w:rPr>
              <w:t>Il semble nécessaire de renouveler ce travail de rédaction d’un article. Il peut être envisagé de propos</w:t>
            </w:r>
            <w:r>
              <w:rPr>
                <w:rFonts w:ascii="Marianne" w:hAnsi="Marianne"/>
                <w:sz w:val="22"/>
              </w:rPr>
              <w:t>er</w:t>
            </w:r>
            <w:r w:rsidRPr="00C21FC7">
              <w:rPr>
                <w:rFonts w:ascii="Marianne" w:hAnsi="Marianne"/>
                <w:sz w:val="22"/>
              </w:rPr>
              <w:t xml:space="preserve"> une même dépêche à l’ensemble des élèves qui devront rédiger un court chap</w:t>
            </w:r>
            <w:r w:rsidR="00815205">
              <w:rPr>
                <w:rFonts w:ascii="Marianne" w:hAnsi="Marianne"/>
                <w:sz w:val="22"/>
              </w:rPr>
              <w:t>ô</w:t>
            </w:r>
            <w:r w:rsidRPr="00C21FC7">
              <w:rPr>
                <w:rFonts w:ascii="Marianne" w:hAnsi="Marianne"/>
                <w:sz w:val="22"/>
              </w:rPr>
              <w:t xml:space="preserve">. L’intérêt sera de comparer ceux-ci en mettant en évidence :  </w:t>
            </w:r>
          </w:p>
          <w:p w14:paraId="7457070D" w14:textId="77777777" w:rsidR="00F02896" w:rsidRPr="00C21FC7" w:rsidRDefault="00C21FC7">
            <w:pPr>
              <w:numPr>
                <w:ilvl w:val="0"/>
                <w:numId w:val="2"/>
              </w:numPr>
              <w:spacing w:after="48" w:line="275" w:lineRule="auto"/>
              <w:ind w:right="20" w:hanging="360"/>
              <w:rPr>
                <w:rFonts w:ascii="Marianne" w:hAnsi="Marianne"/>
                <w:sz w:val="22"/>
              </w:rPr>
            </w:pPr>
            <w:r w:rsidRPr="00C21FC7">
              <w:rPr>
                <w:rFonts w:ascii="Marianne" w:hAnsi="Marianne"/>
                <w:sz w:val="22"/>
              </w:rPr>
              <w:t xml:space="preserve">Les choix de chaque élève (quelles informations retenues par chacun et donc quelles informations mises en avant) : subjectivité de l’information.  </w:t>
            </w:r>
          </w:p>
          <w:p w14:paraId="49B66905" w14:textId="0510769E" w:rsidR="00F02896" w:rsidRPr="00C21FC7" w:rsidRDefault="00C21FC7">
            <w:pPr>
              <w:numPr>
                <w:ilvl w:val="0"/>
                <w:numId w:val="2"/>
              </w:numPr>
              <w:spacing w:after="0" w:line="259" w:lineRule="auto"/>
              <w:ind w:right="20" w:hanging="360"/>
              <w:rPr>
                <w:rFonts w:ascii="Marianne" w:hAnsi="Marianne"/>
                <w:sz w:val="22"/>
              </w:rPr>
            </w:pPr>
            <w:r w:rsidRPr="00C21FC7">
              <w:rPr>
                <w:rFonts w:ascii="Marianne" w:hAnsi="Marianne"/>
                <w:sz w:val="22"/>
              </w:rPr>
              <w:t xml:space="preserve">La rédaction : choisir les mots (jeux de mots), susciter ou non l’intérêt.  L’objectif est de montrer qu’à partir d’une même dépêche les choix de l’auteur de l’article </w:t>
            </w:r>
            <w:r w:rsidR="00815205">
              <w:rPr>
                <w:rFonts w:ascii="Marianne" w:hAnsi="Marianne"/>
                <w:sz w:val="22"/>
              </w:rPr>
              <w:t>ont</w:t>
            </w:r>
            <w:r w:rsidRPr="00C21FC7">
              <w:rPr>
                <w:rFonts w:ascii="Marianne" w:hAnsi="Marianne"/>
                <w:sz w:val="22"/>
              </w:rPr>
              <w:t xml:space="preserve"> des conséquences.  </w:t>
            </w:r>
          </w:p>
        </w:tc>
      </w:tr>
    </w:tbl>
    <w:p w14:paraId="11E14374" w14:textId="77777777" w:rsidR="00C21FC7" w:rsidRDefault="00C21FC7">
      <w:pPr>
        <w:spacing w:after="0" w:line="259" w:lineRule="auto"/>
        <w:ind w:left="9"/>
        <w:rPr>
          <w:rFonts w:ascii="Marianne" w:hAnsi="Marianne"/>
          <w:b/>
          <w:i/>
          <w:sz w:val="22"/>
        </w:rPr>
      </w:pPr>
      <w:r w:rsidRPr="00C21FC7">
        <w:rPr>
          <w:rFonts w:ascii="Marianne" w:hAnsi="Marianne"/>
          <w:b/>
          <w:i/>
          <w:sz w:val="22"/>
        </w:rPr>
        <w:t xml:space="preserve"> </w:t>
      </w:r>
    </w:p>
    <w:p w14:paraId="572AFD76" w14:textId="5031644A" w:rsidR="00F02896" w:rsidRPr="00C21FC7" w:rsidRDefault="00C21FC7">
      <w:pPr>
        <w:spacing w:after="0" w:line="259" w:lineRule="auto"/>
        <w:ind w:left="9"/>
        <w:rPr>
          <w:rFonts w:ascii="Marianne" w:hAnsi="Marianne"/>
          <w:sz w:val="22"/>
        </w:rPr>
      </w:pPr>
      <w:r w:rsidRPr="00C21FC7">
        <w:rPr>
          <w:rFonts w:ascii="Marianne" w:hAnsi="Marianne"/>
          <w:b/>
          <w:sz w:val="22"/>
          <w:u w:val="single" w:color="000000"/>
        </w:rPr>
        <w:lastRenderedPageBreak/>
        <w:t>Exemple n</w:t>
      </w:r>
      <w:r w:rsidRPr="00C21FC7">
        <w:rPr>
          <w:rFonts w:ascii="Marianne" w:hAnsi="Marianne"/>
          <w:b/>
          <w:sz w:val="22"/>
        </w:rPr>
        <w:t xml:space="preserve">°1 de dépêche : </w:t>
      </w:r>
      <w:r w:rsidRPr="00C21FC7">
        <w:rPr>
          <w:rFonts w:ascii="Marianne" w:hAnsi="Marianne"/>
          <w:sz w:val="22"/>
        </w:rPr>
        <w:t xml:space="preserve"> </w:t>
      </w:r>
    </w:p>
    <w:p w14:paraId="274A70CF" w14:textId="77777777" w:rsidR="00F02896" w:rsidRPr="00C21FC7" w:rsidRDefault="00C21FC7">
      <w:pPr>
        <w:spacing w:after="250" w:line="259" w:lineRule="auto"/>
        <w:ind w:left="14" w:firstLine="0"/>
        <w:rPr>
          <w:rFonts w:ascii="Marianne" w:hAnsi="Marianne"/>
          <w:sz w:val="22"/>
        </w:rPr>
      </w:pPr>
      <w:r w:rsidRPr="00C21FC7">
        <w:rPr>
          <w:rFonts w:ascii="Marianne" w:hAnsi="Marianne"/>
          <w:sz w:val="22"/>
        </w:rPr>
        <w:t xml:space="preserve">  </w:t>
      </w:r>
    </w:p>
    <w:p w14:paraId="6DD67FFA" w14:textId="77777777" w:rsidR="00F02896" w:rsidRPr="00C21FC7" w:rsidRDefault="00C21FC7">
      <w:pPr>
        <w:spacing w:after="283" w:line="234" w:lineRule="auto"/>
        <w:ind w:left="-15" w:right="-14" w:firstLine="689"/>
        <w:jc w:val="both"/>
        <w:rPr>
          <w:rFonts w:ascii="Marianne" w:hAnsi="Marianne"/>
          <w:sz w:val="22"/>
        </w:rPr>
      </w:pPr>
      <w:r w:rsidRPr="00C21FC7">
        <w:rPr>
          <w:rFonts w:ascii="Marianne" w:hAnsi="Marianne"/>
          <w:sz w:val="22"/>
        </w:rPr>
        <w:t xml:space="preserve">Baïkonour (Kazakhstan) (AFP) - Le premier spationaute britannique à séjourner sur la Station spatiale internationale (ISS), Timothy </w:t>
      </w:r>
      <w:proofErr w:type="spellStart"/>
      <w:r w:rsidRPr="00C21FC7">
        <w:rPr>
          <w:rFonts w:ascii="Marianne" w:hAnsi="Marianne"/>
          <w:sz w:val="22"/>
        </w:rPr>
        <w:t>Peake</w:t>
      </w:r>
      <w:proofErr w:type="spellEnd"/>
      <w:r w:rsidRPr="00C21FC7">
        <w:rPr>
          <w:rFonts w:ascii="Marianne" w:hAnsi="Marianne"/>
          <w:sz w:val="22"/>
        </w:rPr>
        <w:t xml:space="preserve">, ainsi qu'un Américain et un Russe, ont pris leurs quartiers mardi soir dans la station après avoir dû s'y amarrer "manuellement" à cause d'un problème technique.  </w:t>
      </w:r>
    </w:p>
    <w:p w14:paraId="58F87E4C" w14:textId="77777777" w:rsidR="00F02896" w:rsidRPr="00C21FC7" w:rsidRDefault="00C21FC7">
      <w:pPr>
        <w:ind w:left="-1" w:right="5" w:firstLine="708"/>
        <w:rPr>
          <w:rFonts w:ascii="Marianne" w:hAnsi="Marianne"/>
          <w:sz w:val="22"/>
        </w:rPr>
      </w:pPr>
      <w:r w:rsidRPr="00C21FC7">
        <w:rPr>
          <w:rFonts w:ascii="Marianne" w:hAnsi="Marianne"/>
          <w:sz w:val="22"/>
        </w:rPr>
        <w:t xml:space="preserve">"Après avoir vérifié l'étanchéité et la pression du vaisseau, les spationautes sont entrés dans l'ISS avec succès", a déclaré l'agence spatiale russe </w:t>
      </w:r>
      <w:proofErr w:type="spellStart"/>
      <w:r w:rsidRPr="00C21FC7">
        <w:rPr>
          <w:rFonts w:ascii="Marianne" w:hAnsi="Marianne"/>
          <w:sz w:val="22"/>
        </w:rPr>
        <w:t>Roskosmos</w:t>
      </w:r>
      <w:proofErr w:type="spellEnd"/>
      <w:r w:rsidRPr="00C21FC7">
        <w:rPr>
          <w:rFonts w:ascii="Marianne" w:hAnsi="Marianne"/>
          <w:sz w:val="22"/>
        </w:rPr>
        <w:t xml:space="preserve">.  </w:t>
      </w:r>
    </w:p>
    <w:p w14:paraId="501219C7" w14:textId="77777777" w:rsidR="00F02896" w:rsidRPr="00C21FC7" w:rsidRDefault="00C21FC7">
      <w:pPr>
        <w:spacing w:after="283" w:line="234" w:lineRule="auto"/>
        <w:ind w:left="-15" w:right="-14" w:firstLine="689"/>
        <w:jc w:val="both"/>
        <w:rPr>
          <w:rFonts w:ascii="Marianne" w:hAnsi="Marianne"/>
          <w:sz w:val="22"/>
        </w:rPr>
      </w:pPr>
      <w:r w:rsidRPr="00C21FC7">
        <w:rPr>
          <w:rFonts w:ascii="Marianne" w:hAnsi="Marianne"/>
          <w:sz w:val="22"/>
        </w:rPr>
        <w:t xml:space="preserve">Les trois spationautes, le Britannique Timothy </w:t>
      </w:r>
      <w:proofErr w:type="spellStart"/>
      <w:r w:rsidRPr="00C21FC7">
        <w:rPr>
          <w:rFonts w:ascii="Marianne" w:hAnsi="Marianne"/>
          <w:sz w:val="22"/>
        </w:rPr>
        <w:t>Peake</w:t>
      </w:r>
      <w:proofErr w:type="spellEnd"/>
      <w:r w:rsidRPr="00C21FC7">
        <w:rPr>
          <w:rFonts w:ascii="Marianne" w:hAnsi="Marianne"/>
          <w:sz w:val="22"/>
        </w:rPr>
        <w:t xml:space="preserve">, l'Américain Tim </w:t>
      </w:r>
      <w:proofErr w:type="spellStart"/>
      <w:r w:rsidRPr="00C21FC7">
        <w:rPr>
          <w:rFonts w:ascii="Marianne" w:hAnsi="Marianne"/>
          <w:sz w:val="22"/>
        </w:rPr>
        <w:t>Kopra</w:t>
      </w:r>
      <w:proofErr w:type="spellEnd"/>
      <w:r w:rsidRPr="00C21FC7">
        <w:rPr>
          <w:rFonts w:ascii="Marianne" w:hAnsi="Marianne"/>
          <w:sz w:val="22"/>
        </w:rPr>
        <w:t xml:space="preserve"> et le commandant de bord russe Iouri </w:t>
      </w:r>
      <w:proofErr w:type="spellStart"/>
      <w:r w:rsidRPr="00C21FC7">
        <w:rPr>
          <w:rFonts w:ascii="Marianne" w:hAnsi="Marianne"/>
          <w:sz w:val="22"/>
        </w:rPr>
        <w:t>Malentchenko</w:t>
      </w:r>
      <w:proofErr w:type="spellEnd"/>
      <w:r w:rsidRPr="00C21FC7">
        <w:rPr>
          <w:rFonts w:ascii="Marianne" w:hAnsi="Marianne"/>
          <w:sz w:val="22"/>
        </w:rPr>
        <w:t xml:space="preserve"> </w:t>
      </w:r>
      <w:proofErr w:type="gramStart"/>
      <w:r w:rsidRPr="00C21FC7">
        <w:rPr>
          <w:rFonts w:ascii="Marianne" w:hAnsi="Marianne"/>
          <w:sz w:val="22"/>
        </w:rPr>
        <w:t>avaient</w:t>
      </w:r>
      <w:proofErr w:type="gramEnd"/>
      <w:r w:rsidRPr="00C21FC7">
        <w:rPr>
          <w:rFonts w:ascii="Marianne" w:hAnsi="Marianne"/>
          <w:sz w:val="22"/>
        </w:rPr>
        <w:t xml:space="preserve"> dû s'amarrer "manuellement" à la station après avoir décollé du cosmodrome de Baïkonour, au Kazakhstan.  </w:t>
      </w:r>
    </w:p>
    <w:p w14:paraId="6173BDE9" w14:textId="77777777" w:rsidR="00F02896" w:rsidRPr="00C21FC7" w:rsidRDefault="00C21FC7">
      <w:pPr>
        <w:ind w:left="-1" w:right="5" w:firstLine="708"/>
        <w:rPr>
          <w:rFonts w:ascii="Marianne" w:hAnsi="Marianne"/>
          <w:sz w:val="22"/>
        </w:rPr>
      </w:pPr>
      <w:r w:rsidRPr="00C21FC7">
        <w:rPr>
          <w:rFonts w:ascii="Marianne" w:hAnsi="Marianne"/>
          <w:sz w:val="22"/>
        </w:rPr>
        <w:t xml:space="preserve">En cause: "un dysfonctionnement du </w:t>
      </w:r>
      <w:hyperlink r:id="rId7">
        <w:r w:rsidRPr="00C21FC7">
          <w:rPr>
            <w:rFonts w:ascii="Marianne" w:hAnsi="Marianne"/>
            <w:sz w:val="22"/>
          </w:rPr>
          <w:t>mod</w:t>
        </w:r>
      </w:hyperlink>
      <w:hyperlink r:id="rId8">
        <w:r w:rsidRPr="00C21FC7">
          <w:rPr>
            <w:rFonts w:ascii="Marianne" w:hAnsi="Marianne"/>
            <w:sz w:val="22"/>
          </w:rPr>
          <w:t>e</w:t>
        </w:r>
      </w:hyperlink>
      <w:hyperlink r:id="rId9">
        <w:r w:rsidRPr="00C21FC7">
          <w:rPr>
            <w:rFonts w:ascii="Marianne" w:hAnsi="Marianne"/>
            <w:sz w:val="22"/>
          </w:rPr>
          <w:t xml:space="preserve"> </w:t>
        </w:r>
      </w:hyperlink>
      <w:hyperlink r:id="rId10">
        <w:r w:rsidRPr="00C21FC7">
          <w:rPr>
            <w:rFonts w:ascii="Marianne" w:hAnsi="Marianne"/>
            <w:sz w:val="22"/>
          </w:rPr>
          <w:t>a</w:t>
        </w:r>
      </w:hyperlink>
      <w:r w:rsidRPr="00C21FC7">
        <w:rPr>
          <w:rFonts w:ascii="Marianne" w:hAnsi="Marianne"/>
          <w:sz w:val="22"/>
        </w:rPr>
        <w:t xml:space="preserve">utomatique", a annoncé à </w:t>
      </w:r>
      <w:hyperlink r:id="rId11">
        <w:r w:rsidRPr="00C21FC7">
          <w:rPr>
            <w:rFonts w:ascii="Marianne" w:hAnsi="Marianne"/>
            <w:sz w:val="22"/>
          </w:rPr>
          <w:t>l'AF</w:t>
        </w:r>
      </w:hyperlink>
      <w:hyperlink r:id="rId12">
        <w:r w:rsidRPr="00C21FC7">
          <w:rPr>
            <w:rFonts w:ascii="Marianne" w:hAnsi="Marianne"/>
            <w:sz w:val="22"/>
          </w:rPr>
          <w:t>P</w:t>
        </w:r>
      </w:hyperlink>
      <w:hyperlink r:id="rId13">
        <w:r w:rsidRPr="00C21FC7">
          <w:rPr>
            <w:rFonts w:ascii="Marianne" w:hAnsi="Marianne"/>
            <w:sz w:val="22"/>
          </w:rPr>
          <w:t xml:space="preserve"> </w:t>
        </w:r>
      </w:hyperlink>
      <w:hyperlink r:id="rId14">
        <w:r w:rsidRPr="00C21FC7">
          <w:rPr>
            <w:rFonts w:ascii="Marianne" w:hAnsi="Marianne"/>
            <w:sz w:val="22"/>
          </w:rPr>
          <w:t>l</w:t>
        </w:r>
      </w:hyperlink>
      <w:r w:rsidRPr="00C21FC7">
        <w:rPr>
          <w:rFonts w:ascii="Marianne" w:hAnsi="Marianne"/>
          <w:sz w:val="22"/>
        </w:rPr>
        <w:t xml:space="preserve">e service de presse de </w:t>
      </w:r>
      <w:proofErr w:type="spellStart"/>
      <w:r w:rsidRPr="00C21FC7">
        <w:rPr>
          <w:rFonts w:ascii="Marianne" w:hAnsi="Marianne"/>
          <w:sz w:val="22"/>
        </w:rPr>
        <w:t>Roskosmos</w:t>
      </w:r>
      <w:proofErr w:type="spellEnd"/>
      <w:r w:rsidRPr="00C21FC7">
        <w:rPr>
          <w:rFonts w:ascii="Marianne" w:hAnsi="Marianne"/>
          <w:sz w:val="22"/>
        </w:rPr>
        <w:t xml:space="preserve">.  </w:t>
      </w:r>
    </w:p>
    <w:p w14:paraId="30496C96" w14:textId="77777777" w:rsidR="00F02896" w:rsidRPr="00C21FC7" w:rsidRDefault="00C21FC7">
      <w:pPr>
        <w:ind w:left="-1" w:right="5" w:firstLine="708"/>
        <w:rPr>
          <w:rFonts w:ascii="Marianne" w:hAnsi="Marianne"/>
          <w:sz w:val="22"/>
        </w:rPr>
      </w:pPr>
      <w:r w:rsidRPr="00C21FC7">
        <w:rPr>
          <w:rFonts w:ascii="Marianne" w:hAnsi="Marianne"/>
          <w:sz w:val="22"/>
        </w:rPr>
        <w:t xml:space="preserve">Tout s'est ensuite "déroulé normalement", a ajouté la même source, précisant que l'amarrage du vaisseau avait eu lieu à 17H33 GMT, alors qu'il était prévu à 17H23 GMT.  </w:t>
      </w:r>
    </w:p>
    <w:p w14:paraId="0BD78146" w14:textId="77777777" w:rsidR="00F02896" w:rsidRPr="00C21FC7" w:rsidRDefault="00C21FC7">
      <w:pPr>
        <w:ind w:left="-1" w:right="5" w:firstLine="708"/>
        <w:rPr>
          <w:rFonts w:ascii="Marianne" w:hAnsi="Marianne"/>
          <w:sz w:val="22"/>
        </w:rPr>
      </w:pPr>
      <w:r w:rsidRPr="00C21FC7">
        <w:rPr>
          <w:rFonts w:ascii="Marianne" w:hAnsi="Marianne"/>
          <w:sz w:val="22"/>
        </w:rPr>
        <w:t xml:space="preserve">Le vaisseau spatial avait décollé dans l'après-midi de Baïkonour, dans les steppes kazakhes et après s'être détaché du troisième étage du lanceur, il avait effectué plus de six heures de vol en direction de l'ISS.  </w:t>
      </w:r>
    </w:p>
    <w:p w14:paraId="6587188B" w14:textId="77777777" w:rsidR="00F02896" w:rsidRPr="00C21FC7" w:rsidRDefault="00C21FC7">
      <w:pPr>
        <w:ind w:left="733" w:right="5"/>
        <w:rPr>
          <w:rFonts w:ascii="Marianne" w:hAnsi="Marianne"/>
          <w:sz w:val="22"/>
        </w:rPr>
      </w:pPr>
      <w:r w:rsidRPr="00C21FC7">
        <w:rPr>
          <w:rFonts w:ascii="Marianne" w:hAnsi="Marianne"/>
          <w:sz w:val="22"/>
        </w:rPr>
        <w:t xml:space="preserve">Les spationautes resteront six mois environ à bord de l'ISS.  </w:t>
      </w:r>
    </w:p>
    <w:p w14:paraId="0AC57C98" w14:textId="77777777" w:rsidR="00F02896" w:rsidRPr="00C21FC7" w:rsidRDefault="00C21FC7">
      <w:pPr>
        <w:ind w:left="-1" w:right="5" w:firstLine="708"/>
        <w:rPr>
          <w:rFonts w:ascii="Marianne" w:hAnsi="Marianne"/>
          <w:sz w:val="22"/>
        </w:rPr>
      </w:pPr>
      <w:r w:rsidRPr="00C21FC7">
        <w:rPr>
          <w:rFonts w:ascii="Marianne" w:hAnsi="Marianne"/>
          <w:sz w:val="22"/>
        </w:rPr>
        <w:t xml:space="preserve">S'il s'agit du sixième vol dans l'espace pour Iouri </w:t>
      </w:r>
      <w:proofErr w:type="spellStart"/>
      <w:r w:rsidRPr="00C21FC7">
        <w:rPr>
          <w:rFonts w:ascii="Marianne" w:hAnsi="Marianne"/>
          <w:sz w:val="22"/>
        </w:rPr>
        <w:t>Malentchenko</w:t>
      </w:r>
      <w:proofErr w:type="spellEnd"/>
      <w:r w:rsidRPr="00C21FC7">
        <w:rPr>
          <w:rFonts w:ascii="Marianne" w:hAnsi="Marianne"/>
          <w:sz w:val="22"/>
        </w:rPr>
        <w:t xml:space="preserve">, c'est la première fois qu'un Britannique séjourne sur l'ISS.  </w:t>
      </w:r>
    </w:p>
    <w:p w14:paraId="55497C81" w14:textId="77777777" w:rsidR="00F02896" w:rsidRPr="00C21FC7" w:rsidRDefault="00C21FC7">
      <w:pPr>
        <w:spacing w:after="250" w:line="259" w:lineRule="auto"/>
        <w:ind w:left="723" w:firstLine="0"/>
        <w:rPr>
          <w:rFonts w:ascii="Marianne" w:hAnsi="Marianne"/>
          <w:sz w:val="22"/>
        </w:rPr>
      </w:pPr>
      <w:r w:rsidRPr="00C21FC7">
        <w:rPr>
          <w:rFonts w:ascii="Marianne" w:hAnsi="Marianne"/>
          <w:sz w:val="22"/>
        </w:rPr>
        <w:t xml:space="preserve">  </w:t>
      </w:r>
    </w:p>
    <w:p w14:paraId="7F3A3DEC" w14:textId="77777777" w:rsidR="00F02896" w:rsidRPr="00C21FC7" w:rsidRDefault="00C21FC7">
      <w:pPr>
        <w:spacing w:after="250" w:line="259" w:lineRule="auto"/>
        <w:ind w:left="723" w:firstLine="0"/>
        <w:rPr>
          <w:rFonts w:ascii="Marianne" w:hAnsi="Marianne"/>
          <w:sz w:val="22"/>
        </w:rPr>
      </w:pPr>
      <w:r w:rsidRPr="00C21FC7">
        <w:rPr>
          <w:rFonts w:ascii="Marianne" w:hAnsi="Marianne"/>
          <w:sz w:val="22"/>
        </w:rPr>
        <w:t xml:space="preserve">  </w:t>
      </w:r>
    </w:p>
    <w:p w14:paraId="78667780" w14:textId="77777777" w:rsidR="00F02896" w:rsidRPr="00C21FC7" w:rsidRDefault="00C21FC7">
      <w:pPr>
        <w:spacing w:after="250" w:line="259" w:lineRule="auto"/>
        <w:ind w:left="723" w:firstLine="0"/>
        <w:rPr>
          <w:rFonts w:ascii="Marianne" w:hAnsi="Marianne"/>
          <w:sz w:val="22"/>
        </w:rPr>
      </w:pPr>
      <w:r w:rsidRPr="00C21FC7">
        <w:rPr>
          <w:rFonts w:ascii="Marianne" w:hAnsi="Marianne"/>
          <w:sz w:val="22"/>
        </w:rPr>
        <w:t xml:space="preserve">  </w:t>
      </w:r>
    </w:p>
    <w:p w14:paraId="0E035194" w14:textId="77777777" w:rsidR="00F02896" w:rsidRPr="00C21FC7" w:rsidRDefault="00C21FC7">
      <w:pPr>
        <w:spacing w:after="250" w:line="259" w:lineRule="auto"/>
        <w:ind w:left="723" w:firstLine="0"/>
        <w:rPr>
          <w:rFonts w:ascii="Marianne" w:hAnsi="Marianne"/>
          <w:sz w:val="22"/>
        </w:rPr>
      </w:pPr>
      <w:r w:rsidRPr="00C21FC7">
        <w:rPr>
          <w:rFonts w:ascii="Marianne" w:hAnsi="Marianne"/>
          <w:sz w:val="22"/>
        </w:rPr>
        <w:t xml:space="preserve">  </w:t>
      </w:r>
    </w:p>
    <w:p w14:paraId="305D59C8" w14:textId="77777777" w:rsidR="00F02896" w:rsidRPr="00C21FC7" w:rsidRDefault="00C21FC7">
      <w:pPr>
        <w:spacing w:after="251" w:line="259" w:lineRule="auto"/>
        <w:ind w:left="723" w:firstLine="0"/>
        <w:rPr>
          <w:rFonts w:ascii="Marianne" w:hAnsi="Marianne"/>
          <w:sz w:val="22"/>
        </w:rPr>
      </w:pPr>
      <w:r w:rsidRPr="00C21FC7">
        <w:rPr>
          <w:rFonts w:ascii="Marianne" w:hAnsi="Marianne"/>
          <w:sz w:val="22"/>
        </w:rPr>
        <w:t xml:space="preserve">  </w:t>
      </w:r>
    </w:p>
    <w:p w14:paraId="084A1E48" w14:textId="77777777" w:rsidR="00F02896" w:rsidRPr="00C21FC7" w:rsidRDefault="00C21FC7">
      <w:pPr>
        <w:spacing w:after="250" w:line="259" w:lineRule="auto"/>
        <w:ind w:left="723" w:firstLine="0"/>
        <w:rPr>
          <w:rFonts w:ascii="Marianne" w:hAnsi="Marianne"/>
          <w:sz w:val="22"/>
        </w:rPr>
      </w:pPr>
      <w:r w:rsidRPr="00C21FC7">
        <w:rPr>
          <w:rFonts w:ascii="Marianne" w:hAnsi="Marianne"/>
          <w:sz w:val="22"/>
        </w:rPr>
        <w:t xml:space="preserve">  </w:t>
      </w:r>
    </w:p>
    <w:p w14:paraId="1E7874B8" w14:textId="77777777" w:rsidR="00F02896" w:rsidRPr="00C21FC7" w:rsidRDefault="00C21FC7">
      <w:pPr>
        <w:spacing w:after="250" w:line="259" w:lineRule="auto"/>
        <w:ind w:left="723" w:firstLine="0"/>
        <w:rPr>
          <w:rFonts w:ascii="Marianne" w:hAnsi="Marianne"/>
          <w:sz w:val="22"/>
        </w:rPr>
      </w:pPr>
      <w:r w:rsidRPr="00C21FC7">
        <w:rPr>
          <w:rFonts w:ascii="Marianne" w:hAnsi="Marianne"/>
          <w:sz w:val="22"/>
        </w:rPr>
        <w:t xml:space="preserve">  </w:t>
      </w:r>
    </w:p>
    <w:p w14:paraId="0E22720A" w14:textId="77777777" w:rsidR="00F02896" w:rsidRPr="00C21FC7" w:rsidRDefault="00C21FC7">
      <w:pPr>
        <w:spacing w:after="250" w:line="259" w:lineRule="auto"/>
        <w:ind w:left="723" w:firstLine="0"/>
        <w:rPr>
          <w:rFonts w:ascii="Marianne" w:hAnsi="Marianne"/>
          <w:sz w:val="22"/>
        </w:rPr>
      </w:pPr>
      <w:r w:rsidRPr="00C21FC7">
        <w:rPr>
          <w:rFonts w:ascii="Marianne" w:hAnsi="Marianne"/>
          <w:sz w:val="22"/>
        </w:rPr>
        <w:t xml:space="preserve">  </w:t>
      </w:r>
    </w:p>
    <w:p w14:paraId="5A7DB024" w14:textId="77777777" w:rsidR="00F02896" w:rsidRPr="00C21FC7" w:rsidRDefault="00C21FC7">
      <w:pPr>
        <w:spacing w:after="250" w:line="259" w:lineRule="auto"/>
        <w:ind w:left="723" w:firstLine="0"/>
        <w:rPr>
          <w:rFonts w:ascii="Marianne" w:hAnsi="Marianne"/>
          <w:sz w:val="22"/>
        </w:rPr>
      </w:pPr>
      <w:r w:rsidRPr="00C21FC7">
        <w:rPr>
          <w:rFonts w:ascii="Marianne" w:hAnsi="Marianne"/>
          <w:sz w:val="22"/>
        </w:rPr>
        <w:t xml:space="preserve">  </w:t>
      </w:r>
    </w:p>
    <w:p w14:paraId="22DB2BFF" w14:textId="77777777" w:rsidR="00F02896" w:rsidRPr="00C21FC7" w:rsidRDefault="00C21FC7">
      <w:pPr>
        <w:spacing w:after="250" w:line="259" w:lineRule="auto"/>
        <w:ind w:left="723" w:firstLine="0"/>
        <w:rPr>
          <w:rFonts w:ascii="Marianne" w:hAnsi="Marianne"/>
          <w:sz w:val="22"/>
        </w:rPr>
      </w:pPr>
      <w:r w:rsidRPr="00C21FC7">
        <w:rPr>
          <w:rFonts w:ascii="Marianne" w:hAnsi="Marianne"/>
          <w:sz w:val="22"/>
        </w:rPr>
        <w:t xml:space="preserve">  </w:t>
      </w:r>
    </w:p>
    <w:p w14:paraId="4D33A416" w14:textId="2C751254" w:rsidR="00F02896" w:rsidRDefault="00C21FC7">
      <w:pPr>
        <w:spacing w:after="250" w:line="259" w:lineRule="auto"/>
        <w:ind w:left="723" w:firstLine="0"/>
        <w:rPr>
          <w:rFonts w:ascii="Marianne" w:hAnsi="Marianne"/>
          <w:sz w:val="22"/>
        </w:rPr>
      </w:pPr>
      <w:r w:rsidRPr="00C21FC7">
        <w:rPr>
          <w:rFonts w:ascii="Marianne" w:hAnsi="Marianne"/>
          <w:sz w:val="22"/>
        </w:rPr>
        <w:t xml:space="preserve">  </w:t>
      </w:r>
    </w:p>
    <w:p w14:paraId="224CEC6C" w14:textId="7C169EC8" w:rsidR="00C21FC7" w:rsidRDefault="00C21FC7">
      <w:pPr>
        <w:spacing w:after="250" w:line="259" w:lineRule="auto"/>
        <w:ind w:left="723" w:firstLine="0"/>
        <w:rPr>
          <w:rFonts w:ascii="Marianne" w:hAnsi="Marianne"/>
          <w:sz w:val="22"/>
        </w:rPr>
      </w:pPr>
    </w:p>
    <w:p w14:paraId="0AD65DAA" w14:textId="77777777" w:rsidR="00C21FC7" w:rsidRPr="00C21FC7" w:rsidRDefault="00C21FC7">
      <w:pPr>
        <w:spacing w:after="250" w:line="259" w:lineRule="auto"/>
        <w:ind w:left="723" w:firstLine="0"/>
        <w:rPr>
          <w:rFonts w:ascii="Marianne" w:hAnsi="Marianne"/>
          <w:sz w:val="22"/>
        </w:rPr>
      </w:pPr>
    </w:p>
    <w:p w14:paraId="512AC0A6" w14:textId="77777777" w:rsidR="00F02896" w:rsidRPr="00C21FC7" w:rsidRDefault="00C21FC7">
      <w:pPr>
        <w:spacing w:after="0" w:line="259" w:lineRule="auto"/>
        <w:ind w:left="723" w:firstLine="0"/>
        <w:rPr>
          <w:rFonts w:ascii="Marianne" w:hAnsi="Marianne"/>
          <w:sz w:val="22"/>
        </w:rPr>
      </w:pPr>
      <w:r w:rsidRPr="00C21FC7">
        <w:rPr>
          <w:rFonts w:ascii="Marianne" w:hAnsi="Marianne"/>
          <w:sz w:val="22"/>
        </w:rPr>
        <w:lastRenderedPageBreak/>
        <w:t xml:space="preserve">  </w:t>
      </w:r>
    </w:p>
    <w:p w14:paraId="702D8648" w14:textId="77777777" w:rsidR="00F02896" w:rsidRPr="00C21FC7" w:rsidRDefault="00C21FC7">
      <w:pPr>
        <w:spacing w:after="250" w:line="259" w:lineRule="auto"/>
        <w:ind w:left="9"/>
        <w:rPr>
          <w:rFonts w:ascii="Marianne" w:hAnsi="Marianne"/>
          <w:sz w:val="22"/>
        </w:rPr>
      </w:pPr>
      <w:r w:rsidRPr="00C21FC7">
        <w:rPr>
          <w:rFonts w:ascii="Marianne" w:hAnsi="Marianne"/>
          <w:b/>
          <w:sz w:val="22"/>
        </w:rPr>
        <w:t xml:space="preserve">Exemple n°2 de dépêche : </w:t>
      </w:r>
      <w:r w:rsidRPr="00C21FC7">
        <w:rPr>
          <w:rFonts w:ascii="Marianne" w:hAnsi="Marianne"/>
          <w:sz w:val="22"/>
        </w:rPr>
        <w:t xml:space="preserve"> </w:t>
      </w:r>
    </w:p>
    <w:p w14:paraId="1D855A2A" w14:textId="77777777" w:rsidR="00F02896" w:rsidRPr="00C21FC7" w:rsidRDefault="00C21FC7">
      <w:pPr>
        <w:ind w:left="9" w:right="5"/>
        <w:rPr>
          <w:rFonts w:ascii="Marianne" w:hAnsi="Marianne"/>
          <w:sz w:val="22"/>
        </w:rPr>
      </w:pPr>
      <w:r w:rsidRPr="00C21FC7">
        <w:rPr>
          <w:rFonts w:ascii="Marianne" w:hAnsi="Marianne"/>
          <w:sz w:val="22"/>
        </w:rPr>
        <w:t>Kolding (Danemark) (</w:t>
      </w:r>
      <w:hyperlink r:id="rId15">
        <w:r w:rsidRPr="00C21FC7">
          <w:rPr>
            <w:rFonts w:ascii="Marianne" w:hAnsi="Marianne"/>
            <w:sz w:val="22"/>
          </w:rPr>
          <w:t>AF</w:t>
        </w:r>
      </w:hyperlink>
      <w:hyperlink r:id="rId16">
        <w:r w:rsidRPr="00C21FC7">
          <w:rPr>
            <w:rFonts w:ascii="Marianne" w:hAnsi="Marianne"/>
            <w:sz w:val="22"/>
          </w:rPr>
          <w:t>P</w:t>
        </w:r>
      </w:hyperlink>
      <w:hyperlink r:id="rId17">
        <w:r w:rsidRPr="00C21FC7">
          <w:rPr>
            <w:rFonts w:ascii="Marianne" w:hAnsi="Marianne"/>
            <w:sz w:val="22"/>
          </w:rPr>
          <w:t xml:space="preserve">) </w:t>
        </w:r>
      </w:hyperlink>
      <w:r w:rsidRPr="00C21FC7">
        <w:rPr>
          <w:rFonts w:ascii="Marianne" w:hAnsi="Marianne"/>
          <w:sz w:val="22"/>
        </w:rPr>
        <w:t xml:space="preserve">- Les handballeuses françaises ont subi une grosse déception au Mondial, où elles se sont inclinées dès les quarts de finale face aux Néerlandaises, 28 à 25, mercredi à Kolding, alors qu'elles visaient le podium au </w:t>
      </w:r>
      <w:hyperlink r:id="rId18">
        <w:r w:rsidRPr="00C21FC7">
          <w:rPr>
            <w:rFonts w:ascii="Marianne" w:hAnsi="Marianne"/>
            <w:sz w:val="22"/>
          </w:rPr>
          <w:t>Danemar</w:t>
        </w:r>
      </w:hyperlink>
      <w:hyperlink r:id="rId19">
        <w:r w:rsidRPr="00C21FC7">
          <w:rPr>
            <w:rFonts w:ascii="Marianne" w:hAnsi="Marianne"/>
            <w:sz w:val="22"/>
          </w:rPr>
          <w:t>k</w:t>
        </w:r>
      </w:hyperlink>
      <w:hyperlink r:id="rId20">
        <w:r w:rsidRPr="00C21FC7">
          <w:rPr>
            <w:rFonts w:ascii="Marianne" w:hAnsi="Marianne"/>
            <w:sz w:val="22"/>
          </w:rPr>
          <w:t>.</w:t>
        </w:r>
      </w:hyperlink>
      <w:hyperlink r:id="rId21">
        <w:r w:rsidRPr="00C21FC7">
          <w:rPr>
            <w:rFonts w:ascii="Marianne" w:hAnsi="Marianne"/>
            <w:sz w:val="22"/>
          </w:rPr>
          <w:t xml:space="preserve"> </w:t>
        </w:r>
      </w:hyperlink>
      <w:r w:rsidRPr="00C21FC7">
        <w:rPr>
          <w:rFonts w:ascii="Marianne" w:hAnsi="Marianne"/>
          <w:sz w:val="22"/>
        </w:rPr>
        <w:t xml:space="preserve"> </w:t>
      </w:r>
    </w:p>
    <w:p w14:paraId="1FE0C737" w14:textId="77777777" w:rsidR="00F02896" w:rsidRPr="00C21FC7" w:rsidRDefault="00C21FC7">
      <w:pPr>
        <w:ind w:left="9" w:right="5"/>
        <w:rPr>
          <w:rFonts w:ascii="Marianne" w:hAnsi="Marianne"/>
          <w:sz w:val="22"/>
        </w:rPr>
      </w:pPr>
      <w:r w:rsidRPr="00C21FC7">
        <w:rPr>
          <w:rFonts w:ascii="Marianne" w:hAnsi="Marianne"/>
          <w:sz w:val="22"/>
        </w:rPr>
        <w:t xml:space="preserve">Dominées pendant tout le match, les Bleues sont tout simplement tombées sur plus fortes qu'elles. Certes, les </w:t>
      </w:r>
      <w:hyperlink r:id="rId22">
        <w:r w:rsidRPr="00C21FC7">
          <w:rPr>
            <w:rFonts w:ascii="Marianne" w:hAnsi="Marianne"/>
            <w:sz w:val="22"/>
          </w:rPr>
          <w:t>Pay</w:t>
        </w:r>
      </w:hyperlink>
      <w:hyperlink r:id="rId23">
        <w:r w:rsidRPr="00C21FC7">
          <w:rPr>
            <w:rFonts w:ascii="Marianne" w:hAnsi="Marianne"/>
            <w:sz w:val="22"/>
          </w:rPr>
          <w:t>s</w:t>
        </w:r>
      </w:hyperlink>
      <w:hyperlink r:id="rId24">
        <w:r w:rsidRPr="00C21FC7">
          <w:rPr>
            <w:rFonts w:ascii="Marianne" w:hAnsi="Marianne"/>
            <w:sz w:val="22"/>
          </w:rPr>
          <w:t>-</w:t>
        </w:r>
      </w:hyperlink>
      <w:hyperlink r:id="rId25">
        <w:r w:rsidRPr="00C21FC7">
          <w:rPr>
            <w:rFonts w:ascii="Marianne" w:hAnsi="Marianne"/>
            <w:sz w:val="22"/>
          </w:rPr>
          <w:t>Ba</w:t>
        </w:r>
      </w:hyperlink>
      <w:hyperlink r:id="rId26">
        <w:r w:rsidRPr="00C21FC7">
          <w:rPr>
            <w:rFonts w:ascii="Marianne" w:hAnsi="Marianne"/>
            <w:sz w:val="22"/>
          </w:rPr>
          <w:t>s</w:t>
        </w:r>
      </w:hyperlink>
      <w:hyperlink r:id="rId27">
        <w:r w:rsidRPr="00C21FC7">
          <w:rPr>
            <w:rFonts w:ascii="Marianne" w:hAnsi="Marianne"/>
            <w:sz w:val="22"/>
          </w:rPr>
          <w:t xml:space="preserve"> </w:t>
        </w:r>
      </w:hyperlink>
      <w:hyperlink r:id="rId28">
        <w:r w:rsidRPr="00C21FC7">
          <w:rPr>
            <w:rFonts w:ascii="Marianne" w:hAnsi="Marianne"/>
            <w:sz w:val="22"/>
          </w:rPr>
          <w:t>n</w:t>
        </w:r>
      </w:hyperlink>
      <w:r w:rsidRPr="00C21FC7">
        <w:rPr>
          <w:rFonts w:ascii="Marianne" w:hAnsi="Marianne"/>
          <w:sz w:val="22"/>
        </w:rPr>
        <w:t xml:space="preserve">e sont pas, ou du moins pas encore, une grande nation du hand, mais leur jeune équipe ne cesse de grimper les échelons. C'est la première fois qu'elle atteint le dernier carré d'une grande compétition.  </w:t>
      </w:r>
    </w:p>
    <w:p w14:paraId="0D47472D" w14:textId="2F6CBAEF" w:rsidR="00F02896" w:rsidRPr="00C21FC7" w:rsidRDefault="00C21FC7">
      <w:pPr>
        <w:ind w:left="9" w:right="5"/>
        <w:rPr>
          <w:rFonts w:ascii="Marianne" w:hAnsi="Marianne"/>
          <w:sz w:val="22"/>
        </w:rPr>
      </w:pPr>
      <w:r w:rsidRPr="00C21FC7">
        <w:rPr>
          <w:rFonts w:ascii="Marianne" w:hAnsi="Marianne"/>
          <w:sz w:val="22"/>
        </w:rPr>
        <w:t>"On n'a pas à rougir de notre défaite. Elles ont été très bonnes, elles ont déroulé leur jeu. Surtout cette demi</w:t>
      </w:r>
      <w:r>
        <w:rPr>
          <w:rFonts w:ascii="Marianne" w:hAnsi="Marianne"/>
          <w:sz w:val="22"/>
        </w:rPr>
        <w:t>-</w:t>
      </w:r>
      <w:r w:rsidRPr="00C21FC7">
        <w:rPr>
          <w:rFonts w:ascii="Marianne" w:hAnsi="Marianne"/>
          <w:sz w:val="22"/>
        </w:rPr>
        <w:t xml:space="preserve">centre qui nous a fait beaucoup de mal. C'est la meilleure équipe qui a gagné", a reconnu la capitaine </w:t>
      </w:r>
      <w:proofErr w:type="spellStart"/>
      <w:r w:rsidRPr="00C21FC7">
        <w:rPr>
          <w:rFonts w:ascii="Marianne" w:hAnsi="Marianne"/>
          <w:sz w:val="22"/>
        </w:rPr>
        <w:t>Siraba</w:t>
      </w:r>
      <w:proofErr w:type="spellEnd"/>
      <w:r w:rsidRPr="00C21FC7">
        <w:rPr>
          <w:rFonts w:ascii="Marianne" w:hAnsi="Marianne"/>
          <w:sz w:val="22"/>
        </w:rPr>
        <w:t xml:space="preserve"> Dembélé, parlant d'</w:t>
      </w:r>
      <w:proofErr w:type="spellStart"/>
      <w:r w:rsidRPr="00C21FC7">
        <w:rPr>
          <w:rFonts w:ascii="Marianne" w:hAnsi="Marianne"/>
          <w:sz w:val="22"/>
        </w:rPr>
        <w:t>Estavana</w:t>
      </w:r>
      <w:proofErr w:type="spellEnd"/>
      <w:r w:rsidRPr="00C21FC7">
        <w:rPr>
          <w:rFonts w:ascii="Marianne" w:hAnsi="Marianne"/>
          <w:sz w:val="22"/>
        </w:rPr>
        <w:t xml:space="preserve"> </w:t>
      </w:r>
      <w:proofErr w:type="spellStart"/>
      <w:r w:rsidRPr="00C21FC7">
        <w:rPr>
          <w:rFonts w:ascii="Marianne" w:hAnsi="Marianne"/>
          <w:sz w:val="22"/>
        </w:rPr>
        <w:t>Polman</w:t>
      </w:r>
      <w:proofErr w:type="spellEnd"/>
      <w:r w:rsidRPr="00C21FC7">
        <w:rPr>
          <w:rFonts w:ascii="Marianne" w:hAnsi="Marianne"/>
          <w:sz w:val="22"/>
        </w:rPr>
        <w:t xml:space="preserve"> (10 buts).  </w:t>
      </w:r>
    </w:p>
    <w:p w14:paraId="028233B0" w14:textId="77777777" w:rsidR="00F02896" w:rsidRPr="00C21FC7" w:rsidRDefault="00C21FC7">
      <w:pPr>
        <w:ind w:left="9" w:right="5"/>
        <w:rPr>
          <w:rFonts w:ascii="Marianne" w:hAnsi="Marianne"/>
          <w:sz w:val="22"/>
        </w:rPr>
      </w:pPr>
      <w:r w:rsidRPr="00C21FC7">
        <w:rPr>
          <w:rFonts w:ascii="Marianne" w:hAnsi="Marianne"/>
          <w:sz w:val="22"/>
        </w:rPr>
        <w:t xml:space="preserve">S'attendant à un jeu rapide de leurs adversaires, très athlétiques, les Bleues n'ont pas trop mal réussi à couper les courses néerlandaises, mais les "Oranges" avaient d'autres ressources. Jamais par exemple les Françaises n'ont réussi à contrer le pivot Yvette Broch (4 buts et plusieurs penalties provoqués), qu'elles connaissent pourtant bien puisqu'elle joue à Metz.  </w:t>
      </w:r>
    </w:p>
    <w:p w14:paraId="58058C1A" w14:textId="02A35CF2" w:rsidR="00F02896" w:rsidRPr="00C21FC7" w:rsidRDefault="00C21FC7">
      <w:pPr>
        <w:ind w:left="9" w:right="5"/>
        <w:rPr>
          <w:rFonts w:ascii="Marianne" w:hAnsi="Marianne"/>
          <w:sz w:val="22"/>
        </w:rPr>
      </w:pPr>
      <w:r w:rsidRPr="00C21FC7">
        <w:rPr>
          <w:rFonts w:ascii="Marianne" w:hAnsi="Marianne"/>
          <w:sz w:val="22"/>
        </w:rPr>
        <w:t xml:space="preserve">C'est surtout en attaque, leur éternel talon d'Achille, que les joueuses d'Alain Portes ont péché. L'excellente gardienne néerlandaise Tess </w:t>
      </w:r>
      <w:proofErr w:type="spellStart"/>
      <w:r w:rsidRPr="00C21FC7">
        <w:rPr>
          <w:rFonts w:ascii="Marianne" w:hAnsi="Marianne"/>
          <w:sz w:val="22"/>
        </w:rPr>
        <w:t>Wester</w:t>
      </w:r>
      <w:proofErr w:type="spellEnd"/>
      <w:r w:rsidRPr="00C21FC7">
        <w:rPr>
          <w:rFonts w:ascii="Marianne" w:hAnsi="Marianne"/>
          <w:sz w:val="22"/>
        </w:rPr>
        <w:t xml:space="preserve"> (21 arrêts) a écœuré les ailières françaises, notamment les gauchères Chloé Bulleux et Marie </w:t>
      </w:r>
      <w:proofErr w:type="spellStart"/>
      <w:r w:rsidRPr="00C21FC7">
        <w:rPr>
          <w:rFonts w:ascii="Marianne" w:hAnsi="Marianne"/>
          <w:sz w:val="22"/>
        </w:rPr>
        <w:t>Prouvensier</w:t>
      </w:r>
      <w:proofErr w:type="spellEnd"/>
      <w:r w:rsidRPr="00C21FC7">
        <w:rPr>
          <w:rFonts w:ascii="Marianne" w:hAnsi="Marianne"/>
          <w:sz w:val="22"/>
        </w:rPr>
        <w:t xml:space="preserve">. A l'arrière, Alexandra </w:t>
      </w:r>
      <w:proofErr w:type="spellStart"/>
      <w:r w:rsidRPr="00C21FC7">
        <w:rPr>
          <w:rFonts w:ascii="Marianne" w:hAnsi="Marianne"/>
          <w:sz w:val="22"/>
        </w:rPr>
        <w:t>Lacrabère</w:t>
      </w:r>
      <w:proofErr w:type="spellEnd"/>
      <w:r w:rsidRPr="00C21FC7">
        <w:rPr>
          <w:rFonts w:ascii="Marianne" w:hAnsi="Marianne"/>
          <w:sz w:val="22"/>
        </w:rPr>
        <w:t xml:space="preserve"> a proposé un jeu trop stéréotypé et </w:t>
      </w:r>
      <w:proofErr w:type="spellStart"/>
      <w:r w:rsidRPr="00C21FC7">
        <w:rPr>
          <w:rFonts w:ascii="Marianne" w:hAnsi="Marianne"/>
          <w:sz w:val="22"/>
        </w:rPr>
        <w:t>Gnonsiane</w:t>
      </w:r>
      <w:proofErr w:type="spellEnd"/>
      <w:r w:rsidRPr="00C21FC7">
        <w:rPr>
          <w:rFonts w:ascii="Marianne" w:hAnsi="Marianne"/>
          <w:sz w:val="22"/>
        </w:rPr>
        <w:t xml:space="preserve"> </w:t>
      </w:r>
      <w:proofErr w:type="spellStart"/>
      <w:r w:rsidRPr="00C21FC7">
        <w:rPr>
          <w:rFonts w:ascii="Marianne" w:hAnsi="Marianne"/>
          <w:sz w:val="22"/>
        </w:rPr>
        <w:t>Niombla</w:t>
      </w:r>
      <w:proofErr w:type="spellEnd"/>
      <w:r w:rsidRPr="00C21FC7">
        <w:rPr>
          <w:rFonts w:ascii="Marianne" w:hAnsi="Marianne"/>
          <w:sz w:val="22"/>
        </w:rPr>
        <w:t xml:space="preserve"> n'avait pas le même jus que contre l'Espagne en huitième.  </w:t>
      </w:r>
    </w:p>
    <w:p w14:paraId="67DC9EE2" w14:textId="77777777" w:rsidR="00F02896" w:rsidRPr="00C21FC7" w:rsidRDefault="00C21FC7">
      <w:pPr>
        <w:ind w:left="9" w:right="5"/>
        <w:rPr>
          <w:rFonts w:ascii="Marianne" w:hAnsi="Marianne"/>
          <w:sz w:val="22"/>
        </w:rPr>
      </w:pPr>
      <w:r w:rsidRPr="00C21FC7">
        <w:rPr>
          <w:rFonts w:ascii="Marianne" w:hAnsi="Marianne"/>
          <w:sz w:val="22"/>
        </w:rPr>
        <w:t xml:space="preserve">"On a de belles occasions de marquer, mais on ne met pas les ballons au fond, contrairement à elles qui n'ont pas beaucoup raté ni perdu trop de balles", a résumé Allison Pineau, la seule à avoir maintenu l'équipe à flot (8 buts dont 4 penalties).  </w:t>
      </w:r>
    </w:p>
    <w:p w14:paraId="15C821FD" w14:textId="77777777" w:rsidR="00F02896" w:rsidRPr="00C21FC7" w:rsidRDefault="00C21FC7">
      <w:pPr>
        <w:ind w:left="9" w:right="5"/>
        <w:rPr>
          <w:rFonts w:ascii="Marianne" w:hAnsi="Marianne"/>
          <w:sz w:val="22"/>
        </w:rPr>
      </w:pPr>
      <w:r w:rsidRPr="00C21FC7">
        <w:rPr>
          <w:rFonts w:ascii="Marianne" w:hAnsi="Marianne"/>
          <w:sz w:val="22"/>
        </w:rPr>
        <w:t xml:space="preserve">Les Néerlandaises ont pris le large en fin de première mi-temps en passant un 6-2 aux Françaises (12-15 à la pause) et n'ont plus jamais été rejointes.  </w:t>
      </w:r>
    </w:p>
    <w:p w14:paraId="39CCB13D" w14:textId="77777777" w:rsidR="00F02896" w:rsidRPr="00C21FC7" w:rsidRDefault="00C21FC7">
      <w:pPr>
        <w:ind w:left="9" w:right="5"/>
        <w:rPr>
          <w:rFonts w:ascii="Marianne" w:hAnsi="Marianne"/>
          <w:sz w:val="22"/>
        </w:rPr>
      </w:pPr>
      <w:r w:rsidRPr="00C21FC7">
        <w:rPr>
          <w:rFonts w:ascii="Marianne" w:hAnsi="Marianne"/>
          <w:sz w:val="22"/>
        </w:rPr>
        <w:t xml:space="preserve">- Tournées vers le TQO de mars -  </w:t>
      </w:r>
    </w:p>
    <w:p w14:paraId="7CB85230" w14:textId="77777777" w:rsidR="00F02896" w:rsidRPr="00C21FC7" w:rsidRDefault="00C21FC7">
      <w:pPr>
        <w:ind w:left="9" w:right="5"/>
        <w:rPr>
          <w:rFonts w:ascii="Marianne" w:hAnsi="Marianne"/>
          <w:sz w:val="22"/>
        </w:rPr>
      </w:pPr>
      <w:r w:rsidRPr="00C21FC7">
        <w:rPr>
          <w:rFonts w:ascii="Marianne" w:hAnsi="Marianne"/>
          <w:sz w:val="22"/>
        </w:rPr>
        <w:t>La victoire contre l'</w:t>
      </w:r>
      <w:hyperlink r:id="rId29">
        <w:r w:rsidRPr="00C21FC7">
          <w:rPr>
            <w:rFonts w:ascii="Marianne" w:hAnsi="Marianne"/>
            <w:sz w:val="22"/>
          </w:rPr>
          <w:t>Espagne,</w:t>
        </w:r>
      </w:hyperlink>
      <w:hyperlink r:id="rId30">
        <w:r w:rsidRPr="00C21FC7">
          <w:rPr>
            <w:rFonts w:ascii="Marianne" w:hAnsi="Marianne"/>
            <w:sz w:val="22"/>
          </w:rPr>
          <w:t xml:space="preserve"> </w:t>
        </w:r>
      </w:hyperlink>
      <w:r w:rsidRPr="00C21FC7">
        <w:rPr>
          <w:rFonts w:ascii="Marianne" w:hAnsi="Marianne"/>
          <w:sz w:val="22"/>
        </w:rPr>
        <w:t xml:space="preserve">vice-championne </w:t>
      </w:r>
      <w:hyperlink r:id="rId31">
        <w:r w:rsidRPr="00C21FC7">
          <w:rPr>
            <w:rFonts w:ascii="Marianne" w:hAnsi="Marianne"/>
            <w:sz w:val="22"/>
          </w:rPr>
          <w:t>d'Europe,</w:t>
        </w:r>
      </w:hyperlink>
      <w:hyperlink r:id="rId32">
        <w:r w:rsidRPr="00C21FC7">
          <w:rPr>
            <w:rFonts w:ascii="Marianne" w:hAnsi="Marianne"/>
            <w:sz w:val="22"/>
          </w:rPr>
          <w:t xml:space="preserve"> </w:t>
        </w:r>
      </w:hyperlink>
      <w:r w:rsidRPr="00C21FC7">
        <w:rPr>
          <w:rFonts w:ascii="Marianne" w:hAnsi="Marianne"/>
          <w:sz w:val="22"/>
        </w:rPr>
        <w:t xml:space="preserve">arrachée à la dernière seconde après une belle remontée au score (22-21) lundi, avait laissé croire à un déclic. En fait, les faiblesses du jeu français ont été exposées au grand jour par des Néerlandaises euphoriques.  </w:t>
      </w:r>
    </w:p>
    <w:p w14:paraId="46360442" w14:textId="77777777" w:rsidR="00F02896" w:rsidRPr="00C21FC7" w:rsidRDefault="00C21FC7">
      <w:pPr>
        <w:ind w:left="9" w:right="5"/>
        <w:rPr>
          <w:rFonts w:ascii="Marianne" w:hAnsi="Marianne"/>
          <w:sz w:val="22"/>
        </w:rPr>
      </w:pPr>
      <w:r w:rsidRPr="00C21FC7">
        <w:rPr>
          <w:rFonts w:ascii="Marianne" w:hAnsi="Marianne"/>
          <w:sz w:val="22"/>
        </w:rPr>
        <w:t xml:space="preserve">"Il aurait fallu qu'on ait une paire de joueuses en état de grâce, qu'on réussisse plus de choses. Il fallait qu'on fasse un très, très grand match et on ne l'a pas fait. Nos insuffisances ne sont pas dues au hasard. Si notre défense a souffert c'est qu'on a été un peu à la ramasse physiquement face à des athlètes, si les ailières se sont fait manger par la gardienne, c'est qu'elles doivent progresser", a admis l'entraîneur.  </w:t>
      </w:r>
    </w:p>
    <w:p w14:paraId="214E2588" w14:textId="77777777" w:rsidR="00F02896" w:rsidRPr="00C21FC7" w:rsidRDefault="00C21FC7">
      <w:pPr>
        <w:ind w:left="9" w:right="5"/>
        <w:rPr>
          <w:rFonts w:ascii="Marianne" w:hAnsi="Marianne"/>
          <w:sz w:val="22"/>
        </w:rPr>
      </w:pPr>
      <w:r w:rsidRPr="00C21FC7">
        <w:rPr>
          <w:rFonts w:ascii="Marianne" w:hAnsi="Marianne"/>
          <w:sz w:val="22"/>
        </w:rPr>
        <w:t xml:space="preserve">Les Françaises, toujours à la recherche d'un titre depuis l'or mondial de 2003, vont maintenant essayer de terminer cinquièmes dans des matches de classement forcément un peu fades. Puis, les esprits se tourneront rapidement vers le tournoi de qualification olympique de la fin mars, où deux équipes sur quatre décrocheront un ticket pour </w:t>
      </w:r>
      <w:hyperlink r:id="rId33">
        <w:r w:rsidRPr="00C21FC7">
          <w:rPr>
            <w:rFonts w:ascii="Marianne" w:hAnsi="Marianne"/>
            <w:sz w:val="22"/>
          </w:rPr>
          <w:t>Rio.</w:t>
        </w:r>
      </w:hyperlink>
      <w:hyperlink r:id="rId34">
        <w:r w:rsidRPr="00C21FC7">
          <w:rPr>
            <w:rFonts w:ascii="Marianne" w:hAnsi="Marianne"/>
            <w:sz w:val="22"/>
          </w:rPr>
          <w:t xml:space="preserve"> </w:t>
        </w:r>
      </w:hyperlink>
      <w:r w:rsidRPr="00C21FC7">
        <w:rPr>
          <w:rFonts w:ascii="Marianne" w:hAnsi="Marianne"/>
          <w:sz w:val="22"/>
        </w:rPr>
        <w:t xml:space="preserve">La </w:t>
      </w:r>
      <w:hyperlink r:id="rId35">
        <w:r w:rsidRPr="00C21FC7">
          <w:rPr>
            <w:rFonts w:ascii="Marianne" w:hAnsi="Marianne"/>
            <w:sz w:val="22"/>
          </w:rPr>
          <w:t>Franc</w:t>
        </w:r>
      </w:hyperlink>
      <w:hyperlink r:id="rId36">
        <w:r w:rsidRPr="00C21FC7">
          <w:rPr>
            <w:rFonts w:ascii="Marianne" w:hAnsi="Marianne"/>
            <w:sz w:val="22"/>
          </w:rPr>
          <w:t>e</w:t>
        </w:r>
      </w:hyperlink>
      <w:hyperlink r:id="rId37">
        <w:r w:rsidRPr="00C21FC7">
          <w:rPr>
            <w:rFonts w:ascii="Marianne" w:hAnsi="Marianne"/>
            <w:sz w:val="22"/>
          </w:rPr>
          <w:t xml:space="preserve"> </w:t>
        </w:r>
      </w:hyperlink>
      <w:hyperlink r:id="rId38">
        <w:r w:rsidRPr="00C21FC7">
          <w:rPr>
            <w:rFonts w:ascii="Marianne" w:hAnsi="Marianne"/>
            <w:sz w:val="22"/>
          </w:rPr>
          <w:t>e</w:t>
        </w:r>
      </w:hyperlink>
      <w:r w:rsidRPr="00C21FC7">
        <w:rPr>
          <w:rFonts w:ascii="Marianne" w:hAnsi="Marianne"/>
          <w:sz w:val="22"/>
        </w:rPr>
        <w:t xml:space="preserve">st candidate à l'organisation d'un de ces TQO, à </w:t>
      </w:r>
      <w:hyperlink r:id="rId39">
        <w:r w:rsidRPr="00C21FC7">
          <w:rPr>
            <w:rFonts w:ascii="Marianne" w:hAnsi="Marianne"/>
            <w:sz w:val="22"/>
          </w:rPr>
          <w:t>Met</w:t>
        </w:r>
      </w:hyperlink>
      <w:hyperlink r:id="rId40">
        <w:r w:rsidRPr="00C21FC7">
          <w:rPr>
            <w:rFonts w:ascii="Marianne" w:hAnsi="Marianne"/>
            <w:sz w:val="22"/>
          </w:rPr>
          <w:t>z</w:t>
        </w:r>
      </w:hyperlink>
      <w:hyperlink r:id="rId41">
        <w:r w:rsidRPr="00C21FC7">
          <w:rPr>
            <w:rFonts w:ascii="Marianne" w:hAnsi="Marianne"/>
            <w:sz w:val="22"/>
          </w:rPr>
          <w:t>.</w:t>
        </w:r>
      </w:hyperlink>
      <w:hyperlink r:id="rId42">
        <w:r w:rsidRPr="00C21FC7">
          <w:rPr>
            <w:rFonts w:ascii="Marianne" w:hAnsi="Marianne"/>
            <w:sz w:val="22"/>
          </w:rPr>
          <w:t xml:space="preserve"> </w:t>
        </w:r>
      </w:hyperlink>
      <w:r w:rsidRPr="00C21FC7">
        <w:rPr>
          <w:rFonts w:ascii="Marianne" w:hAnsi="Marianne"/>
          <w:sz w:val="22"/>
        </w:rPr>
        <w:t xml:space="preserve"> </w:t>
      </w:r>
    </w:p>
    <w:p w14:paraId="51FF1B6D" w14:textId="173B4C2B" w:rsidR="00F02896" w:rsidRPr="00C21FC7" w:rsidRDefault="00C21FC7" w:rsidP="00C21FC7">
      <w:pPr>
        <w:ind w:left="9" w:right="5"/>
        <w:rPr>
          <w:rFonts w:ascii="Marianne" w:hAnsi="Marianne"/>
          <w:sz w:val="22"/>
        </w:rPr>
      </w:pPr>
      <w:r w:rsidRPr="00C21FC7">
        <w:rPr>
          <w:rFonts w:ascii="Marianne" w:hAnsi="Marianne"/>
          <w:sz w:val="22"/>
        </w:rPr>
        <w:t xml:space="preserve"> Doc. A  </w:t>
      </w:r>
    </w:p>
    <w:sectPr w:rsidR="00F02896" w:rsidRPr="00C21FC7">
      <w:pgSz w:w="11906" w:h="16838"/>
      <w:pgMar w:top="773" w:right="707" w:bottom="929" w:left="70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657E26"/>
    <w:multiLevelType w:val="hybridMultilevel"/>
    <w:tmpl w:val="B6B6FA98"/>
    <w:lvl w:ilvl="0" w:tplc="669A97D4">
      <w:start w:val="1"/>
      <w:numFmt w:val="bullet"/>
      <w:lvlText w:val="-"/>
      <w:lvlJc w:val="left"/>
      <w:pPr>
        <w:ind w:left="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D427F2">
      <w:start w:val="1"/>
      <w:numFmt w:val="bullet"/>
      <w:lvlText w:val="o"/>
      <w:lvlJc w:val="left"/>
      <w:pPr>
        <w:ind w:left="1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5C0FAA">
      <w:start w:val="1"/>
      <w:numFmt w:val="bullet"/>
      <w:lvlText w:val="▪"/>
      <w:lvlJc w:val="left"/>
      <w:pPr>
        <w:ind w:left="1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A0D550">
      <w:start w:val="1"/>
      <w:numFmt w:val="bullet"/>
      <w:lvlText w:val="•"/>
      <w:lvlJc w:val="left"/>
      <w:pPr>
        <w:ind w:left="2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98DB62">
      <w:start w:val="1"/>
      <w:numFmt w:val="bullet"/>
      <w:lvlText w:val="o"/>
      <w:lvlJc w:val="left"/>
      <w:pPr>
        <w:ind w:left="3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ACE424">
      <w:start w:val="1"/>
      <w:numFmt w:val="bullet"/>
      <w:lvlText w:val="▪"/>
      <w:lvlJc w:val="left"/>
      <w:pPr>
        <w:ind w:left="4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A22FA4">
      <w:start w:val="1"/>
      <w:numFmt w:val="bullet"/>
      <w:lvlText w:val="•"/>
      <w:lvlJc w:val="left"/>
      <w:pPr>
        <w:ind w:left="4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06D5A8">
      <w:start w:val="1"/>
      <w:numFmt w:val="bullet"/>
      <w:lvlText w:val="o"/>
      <w:lvlJc w:val="left"/>
      <w:pPr>
        <w:ind w:left="5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081026">
      <w:start w:val="1"/>
      <w:numFmt w:val="bullet"/>
      <w:lvlText w:val="▪"/>
      <w:lvlJc w:val="left"/>
      <w:pPr>
        <w:ind w:left="6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543151D"/>
    <w:multiLevelType w:val="hybridMultilevel"/>
    <w:tmpl w:val="7DD86912"/>
    <w:lvl w:ilvl="0" w:tplc="32A433BC">
      <w:start w:val="1"/>
      <w:numFmt w:val="bullet"/>
      <w:lvlText w:val="-"/>
      <w:lvlJc w:val="left"/>
      <w:pPr>
        <w:ind w:left="509"/>
      </w:pPr>
      <w:rPr>
        <w:rFonts w:ascii="Times New Roman" w:eastAsia="Times New Roman" w:hAnsi="Times New Roman" w:cs="Times New Roman"/>
        <w:b w:val="0"/>
        <w:i w:val="0"/>
        <w:strike w:val="0"/>
        <w:dstrike w:val="0"/>
        <w:color w:val="0000FF"/>
        <w:sz w:val="24"/>
        <w:szCs w:val="24"/>
        <w:u w:val="none" w:color="000000"/>
        <w:bdr w:val="none" w:sz="0" w:space="0" w:color="auto"/>
        <w:shd w:val="clear" w:color="auto" w:fill="auto"/>
        <w:vertAlign w:val="baseline"/>
      </w:rPr>
    </w:lvl>
    <w:lvl w:ilvl="1" w:tplc="FB46445A">
      <w:start w:val="1"/>
      <w:numFmt w:val="bullet"/>
      <w:lvlText w:val="o"/>
      <w:lvlJc w:val="left"/>
      <w:pPr>
        <w:ind w:left="1229"/>
      </w:pPr>
      <w:rPr>
        <w:rFonts w:ascii="Times New Roman" w:eastAsia="Times New Roman" w:hAnsi="Times New Roman" w:cs="Times New Roman"/>
        <w:b w:val="0"/>
        <w:i w:val="0"/>
        <w:strike w:val="0"/>
        <w:dstrike w:val="0"/>
        <w:color w:val="0000FF"/>
        <w:sz w:val="24"/>
        <w:szCs w:val="24"/>
        <w:u w:val="none" w:color="000000"/>
        <w:bdr w:val="none" w:sz="0" w:space="0" w:color="auto"/>
        <w:shd w:val="clear" w:color="auto" w:fill="auto"/>
        <w:vertAlign w:val="baseline"/>
      </w:rPr>
    </w:lvl>
    <w:lvl w:ilvl="2" w:tplc="8A16E7BE">
      <w:start w:val="1"/>
      <w:numFmt w:val="bullet"/>
      <w:lvlText w:val="▪"/>
      <w:lvlJc w:val="left"/>
      <w:pPr>
        <w:ind w:left="1949"/>
      </w:pPr>
      <w:rPr>
        <w:rFonts w:ascii="Times New Roman" w:eastAsia="Times New Roman" w:hAnsi="Times New Roman" w:cs="Times New Roman"/>
        <w:b w:val="0"/>
        <w:i w:val="0"/>
        <w:strike w:val="0"/>
        <w:dstrike w:val="0"/>
        <w:color w:val="0000FF"/>
        <w:sz w:val="24"/>
        <w:szCs w:val="24"/>
        <w:u w:val="none" w:color="000000"/>
        <w:bdr w:val="none" w:sz="0" w:space="0" w:color="auto"/>
        <w:shd w:val="clear" w:color="auto" w:fill="auto"/>
        <w:vertAlign w:val="baseline"/>
      </w:rPr>
    </w:lvl>
    <w:lvl w:ilvl="3" w:tplc="0EBE0F9E">
      <w:start w:val="1"/>
      <w:numFmt w:val="bullet"/>
      <w:lvlText w:val="•"/>
      <w:lvlJc w:val="left"/>
      <w:pPr>
        <w:ind w:left="2669"/>
      </w:pPr>
      <w:rPr>
        <w:rFonts w:ascii="Times New Roman" w:eastAsia="Times New Roman" w:hAnsi="Times New Roman" w:cs="Times New Roman"/>
        <w:b w:val="0"/>
        <w:i w:val="0"/>
        <w:strike w:val="0"/>
        <w:dstrike w:val="0"/>
        <w:color w:val="0000FF"/>
        <w:sz w:val="24"/>
        <w:szCs w:val="24"/>
        <w:u w:val="none" w:color="000000"/>
        <w:bdr w:val="none" w:sz="0" w:space="0" w:color="auto"/>
        <w:shd w:val="clear" w:color="auto" w:fill="auto"/>
        <w:vertAlign w:val="baseline"/>
      </w:rPr>
    </w:lvl>
    <w:lvl w:ilvl="4" w:tplc="7D42EC9A">
      <w:start w:val="1"/>
      <w:numFmt w:val="bullet"/>
      <w:lvlText w:val="o"/>
      <w:lvlJc w:val="left"/>
      <w:pPr>
        <w:ind w:left="3389"/>
      </w:pPr>
      <w:rPr>
        <w:rFonts w:ascii="Times New Roman" w:eastAsia="Times New Roman" w:hAnsi="Times New Roman" w:cs="Times New Roman"/>
        <w:b w:val="0"/>
        <w:i w:val="0"/>
        <w:strike w:val="0"/>
        <w:dstrike w:val="0"/>
        <w:color w:val="0000FF"/>
        <w:sz w:val="24"/>
        <w:szCs w:val="24"/>
        <w:u w:val="none" w:color="000000"/>
        <w:bdr w:val="none" w:sz="0" w:space="0" w:color="auto"/>
        <w:shd w:val="clear" w:color="auto" w:fill="auto"/>
        <w:vertAlign w:val="baseline"/>
      </w:rPr>
    </w:lvl>
    <w:lvl w:ilvl="5" w:tplc="6232AFC6">
      <w:start w:val="1"/>
      <w:numFmt w:val="bullet"/>
      <w:lvlText w:val="▪"/>
      <w:lvlJc w:val="left"/>
      <w:pPr>
        <w:ind w:left="4109"/>
      </w:pPr>
      <w:rPr>
        <w:rFonts w:ascii="Times New Roman" w:eastAsia="Times New Roman" w:hAnsi="Times New Roman" w:cs="Times New Roman"/>
        <w:b w:val="0"/>
        <w:i w:val="0"/>
        <w:strike w:val="0"/>
        <w:dstrike w:val="0"/>
        <w:color w:val="0000FF"/>
        <w:sz w:val="24"/>
        <w:szCs w:val="24"/>
        <w:u w:val="none" w:color="000000"/>
        <w:bdr w:val="none" w:sz="0" w:space="0" w:color="auto"/>
        <w:shd w:val="clear" w:color="auto" w:fill="auto"/>
        <w:vertAlign w:val="baseline"/>
      </w:rPr>
    </w:lvl>
    <w:lvl w:ilvl="6" w:tplc="F5E01A52">
      <w:start w:val="1"/>
      <w:numFmt w:val="bullet"/>
      <w:lvlText w:val="•"/>
      <w:lvlJc w:val="left"/>
      <w:pPr>
        <w:ind w:left="4829"/>
      </w:pPr>
      <w:rPr>
        <w:rFonts w:ascii="Times New Roman" w:eastAsia="Times New Roman" w:hAnsi="Times New Roman" w:cs="Times New Roman"/>
        <w:b w:val="0"/>
        <w:i w:val="0"/>
        <w:strike w:val="0"/>
        <w:dstrike w:val="0"/>
        <w:color w:val="0000FF"/>
        <w:sz w:val="24"/>
        <w:szCs w:val="24"/>
        <w:u w:val="none" w:color="000000"/>
        <w:bdr w:val="none" w:sz="0" w:space="0" w:color="auto"/>
        <w:shd w:val="clear" w:color="auto" w:fill="auto"/>
        <w:vertAlign w:val="baseline"/>
      </w:rPr>
    </w:lvl>
    <w:lvl w:ilvl="7" w:tplc="2DE06C2E">
      <w:start w:val="1"/>
      <w:numFmt w:val="bullet"/>
      <w:lvlText w:val="o"/>
      <w:lvlJc w:val="left"/>
      <w:pPr>
        <w:ind w:left="5549"/>
      </w:pPr>
      <w:rPr>
        <w:rFonts w:ascii="Times New Roman" w:eastAsia="Times New Roman" w:hAnsi="Times New Roman" w:cs="Times New Roman"/>
        <w:b w:val="0"/>
        <w:i w:val="0"/>
        <w:strike w:val="0"/>
        <w:dstrike w:val="0"/>
        <w:color w:val="0000FF"/>
        <w:sz w:val="24"/>
        <w:szCs w:val="24"/>
        <w:u w:val="none" w:color="000000"/>
        <w:bdr w:val="none" w:sz="0" w:space="0" w:color="auto"/>
        <w:shd w:val="clear" w:color="auto" w:fill="auto"/>
        <w:vertAlign w:val="baseline"/>
      </w:rPr>
    </w:lvl>
    <w:lvl w:ilvl="8" w:tplc="7AB2976A">
      <w:start w:val="1"/>
      <w:numFmt w:val="bullet"/>
      <w:lvlText w:val="▪"/>
      <w:lvlJc w:val="left"/>
      <w:pPr>
        <w:ind w:left="6269"/>
      </w:pPr>
      <w:rPr>
        <w:rFonts w:ascii="Times New Roman" w:eastAsia="Times New Roman" w:hAnsi="Times New Roman" w:cs="Times New Roman"/>
        <w:b w:val="0"/>
        <w:i w:val="0"/>
        <w:strike w:val="0"/>
        <w:dstrike w:val="0"/>
        <w:color w:val="0000FF"/>
        <w:sz w:val="24"/>
        <w:szCs w:val="24"/>
        <w:u w:val="none" w:color="000000"/>
        <w:bdr w:val="none" w:sz="0" w:space="0" w:color="auto"/>
        <w:shd w:val="clear" w:color="auto" w:fill="auto"/>
        <w:vertAlign w:val="baseline"/>
      </w:rPr>
    </w:lvl>
  </w:abstractNum>
  <w:num w:numId="1" w16cid:durableId="1045107389">
    <w:abstractNumId w:val="1"/>
  </w:num>
  <w:num w:numId="2" w16cid:durableId="943922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896"/>
    <w:rsid w:val="006F210F"/>
    <w:rsid w:val="00815205"/>
    <w:rsid w:val="00C21FC7"/>
    <w:rsid w:val="00F028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BF57F"/>
  <w15:docId w15:val="{5067DA05-3D64-4ACE-B665-B1BDD64D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65" w:line="251" w:lineRule="auto"/>
      <w:ind w:left="10" w:hanging="10"/>
    </w:pPr>
    <w:rPr>
      <w:rFonts w:ascii="Calibri" w:eastAsia="Calibri" w:hAnsi="Calibri" w:cs="Calibr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tempsreel.nouvelobs.com/tag/afp" TargetMode="External"/><Relationship Id="rId18" Type="http://schemas.openxmlformats.org/officeDocument/2006/relationships/hyperlink" Target="http://tempsreel.nouvelobs.com/tag/danemark" TargetMode="External"/><Relationship Id="rId26" Type="http://schemas.openxmlformats.org/officeDocument/2006/relationships/hyperlink" Target="http://tempsreel.nouvelobs.com/tag/pays-bas" TargetMode="External"/><Relationship Id="rId39" Type="http://schemas.openxmlformats.org/officeDocument/2006/relationships/hyperlink" Target="http://tempsreel.nouvelobs.com/tag/metz" TargetMode="External"/><Relationship Id="rId21" Type="http://schemas.openxmlformats.org/officeDocument/2006/relationships/hyperlink" Target="http://tempsreel.nouvelobs.com/tag/danemark" TargetMode="External"/><Relationship Id="rId34" Type="http://schemas.openxmlformats.org/officeDocument/2006/relationships/hyperlink" Target="http://tempsreel.nouvelobs.com/tag/rio-de-janeiro" TargetMode="External"/><Relationship Id="rId42" Type="http://schemas.openxmlformats.org/officeDocument/2006/relationships/hyperlink" Target="http://tempsreel.nouvelobs.com/tag/metz" TargetMode="External"/><Relationship Id="rId7" Type="http://schemas.openxmlformats.org/officeDocument/2006/relationships/hyperlink" Target="http://tempsreel.nouvelobs.com/tag/mode" TargetMode="External"/><Relationship Id="rId2" Type="http://schemas.openxmlformats.org/officeDocument/2006/relationships/styles" Target="styles.xml"/><Relationship Id="rId16" Type="http://schemas.openxmlformats.org/officeDocument/2006/relationships/hyperlink" Target="http://tempsreel.nouvelobs.com/tag/afp" TargetMode="External"/><Relationship Id="rId20" Type="http://schemas.openxmlformats.org/officeDocument/2006/relationships/hyperlink" Target="http://tempsreel.nouvelobs.com/tag/danemark" TargetMode="External"/><Relationship Id="rId29" Type="http://schemas.openxmlformats.org/officeDocument/2006/relationships/hyperlink" Target="http://tempsreel.nouvelobs.com/tag/espagne" TargetMode="External"/><Relationship Id="rId41" Type="http://schemas.openxmlformats.org/officeDocument/2006/relationships/hyperlink" Target="http://tempsreel.nouvelobs.com/tag/metz" TargetMode="Externa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hyperlink" Target="http://tempsreel.nouvelobs.com/tag/afp" TargetMode="External"/><Relationship Id="rId24" Type="http://schemas.openxmlformats.org/officeDocument/2006/relationships/hyperlink" Target="http://tempsreel.nouvelobs.com/tag/pays-bas" TargetMode="External"/><Relationship Id="rId32" Type="http://schemas.openxmlformats.org/officeDocument/2006/relationships/hyperlink" Target="http://tempsreel.nouvelobs.com/tag/europe" TargetMode="External"/><Relationship Id="rId37" Type="http://schemas.openxmlformats.org/officeDocument/2006/relationships/hyperlink" Target="http://tempsreel.nouvelobs.com/tag/france" TargetMode="External"/><Relationship Id="rId40" Type="http://schemas.openxmlformats.org/officeDocument/2006/relationships/hyperlink" Target="http://tempsreel.nouvelobs.com/tag/metz" TargetMode="External"/><Relationship Id="rId5" Type="http://schemas.openxmlformats.org/officeDocument/2006/relationships/image" Target="media/image1.png"/><Relationship Id="rId15" Type="http://schemas.openxmlformats.org/officeDocument/2006/relationships/hyperlink" Target="http://tempsreel.nouvelobs.com/tag/afp" TargetMode="External"/><Relationship Id="rId23" Type="http://schemas.openxmlformats.org/officeDocument/2006/relationships/hyperlink" Target="http://tempsreel.nouvelobs.com/tag/pays-bas" TargetMode="External"/><Relationship Id="rId28" Type="http://schemas.openxmlformats.org/officeDocument/2006/relationships/hyperlink" Target="http://tempsreel.nouvelobs.com/tag/pays-bas" TargetMode="External"/><Relationship Id="rId36" Type="http://schemas.openxmlformats.org/officeDocument/2006/relationships/hyperlink" Target="http://tempsreel.nouvelobs.com/tag/france" TargetMode="External"/><Relationship Id="rId10" Type="http://schemas.openxmlformats.org/officeDocument/2006/relationships/hyperlink" Target="http://tempsreel.nouvelobs.com/tag/mode" TargetMode="External"/><Relationship Id="rId19" Type="http://schemas.openxmlformats.org/officeDocument/2006/relationships/hyperlink" Target="http://tempsreel.nouvelobs.com/tag/danemark" TargetMode="External"/><Relationship Id="rId31" Type="http://schemas.openxmlformats.org/officeDocument/2006/relationships/hyperlink" Target="http://tempsreel.nouvelobs.com/tag/europe"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tempsreel.nouvelobs.com/tag/mode" TargetMode="External"/><Relationship Id="rId14" Type="http://schemas.openxmlformats.org/officeDocument/2006/relationships/hyperlink" Target="http://tempsreel.nouvelobs.com/tag/afp" TargetMode="External"/><Relationship Id="rId22" Type="http://schemas.openxmlformats.org/officeDocument/2006/relationships/hyperlink" Target="http://tempsreel.nouvelobs.com/tag/pays-bas" TargetMode="External"/><Relationship Id="rId27" Type="http://schemas.openxmlformats.org/officeDocument/2006/relationships/hyperlink" Target="http://tempsreel.nouvelobs.com/tag/pays-bas" TargetMode="External"/><Relationship Id="rId30" Type="http://schemas.openxmlformats.org/officeDocument/2006/relationships/hyperlink" Target="http://tempsreel.nouvelobs.com/tag/espagne" TargetMode="External"/><Relationship Id="rId35" Type="http://schemas.openxmlformats.org/officeDocument/2006/relationships/hyperlink" Target="http://tempsreel.nouvelobs.com/tag/france" TargetMode="External"/><Relationship Id="rId43" Type="http://schemas.openxmlformats.org/officeDocument/2006/relationships/fontTable" Target="fontTable.xml"/><Relationship Id="rId8" Type="http://schemas.openxmlformats.org/officeDocument/2006/relationships/hyperlink" Target="http://tempsreel.nouvelobs.com/tag/mode" TargetMode="External"/><Relationship Id="rId3" Type="http://schemas.openxmlformats.org/officeDocument/2006/relationships/settings" Target="settings.xml"/><Relationship Id="rId12" Type="http://schemas.openxmlformats.org/officeDocument/2006/relationships/hyperlink" Target="http://tempsreel.nouvelobs.com/tag/afp" TargetMode="External"/><Relationship Id="rId17" Type="http://schemas.openxmlformats.org/officeDocument/2006/relationships/hyperlink" Target="http://tempsreel.nouvelobs.com/tag/afp" TargetMode="External"/><Relationship Id="rId25" Type="http://schemas.openxmlformats.org/officeDocument/2006/relationships/hyperlink" Target="http://tempsreel.nouvelobs.com/tag/pays-bas" TargetMode="External"/><Relationship Id="rId33" Type="http://schemas.openxmlformats.org/officeDocument/2006/relationships/hyperlink" Target="http://tempsreel.nouvelobs.com/tag/rio-de-janeiro" TargetMode="External"/><Relationship Id="rId38" Type="http://schemas.openxmlformats.org/officeDocument/2006/relationships/hyperlink" Target="http://tempsreel.nouvelobs.com/tag/franc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1345</Words>
  <Characters>7399</Characters>
  <Application>Microsoft Office Word</Application>
  <DocSecurity>0</DocSecurity>
  <Lines>61</Lines>
  <Paragraphs>17</Paragraphs>
  <ScaleCrop>false</ScaleCrop>
  <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HERON</dc:creator>
  <cp:keywords/>
  <cp:lastModifiedBy>Mathieu MONCOMBLE</cp:lastModifiedBy>
  <cp:revision>2</cp:revision>
  <dcterms:created xsi:type="dcterms:W3CDTF">2026-01-22T14:38:00Z</dcterms:created>
  <dcterms:modified xsi:type="dcterms:W3CDTF">2026-01-22T14:38:00Z</dcterms:modified>
</cp:coreProperties>
</file>